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9EF" w:rsidRPr="00C10ED0" w:rsidRDefault="00EB49EF" w:rsidP="00EB49EF">
      <w:pPr>
        <w:pStyle w:val="Default"/>
        <w:jc w:val="center"/>
        <w:rPr>
          <w:b/>
          <w:bCs/>
          <w:color w:val="auto"/>
        </w:rPr>
      </w:pPr>
      <w:r w:rsidRPr="00C10ED0">
        <w:rPr>
          <w:b/>
          <w:bCs/>
          <w:color w:val="auto"/>
        </w:rPr>
        <w:t xml:space="preserve">Федеральное государственное бюджетное образовательное учреждение высшего образования </w:t>
      </w:r>
    </w:p>
    <w:p w:rsidR="00EB49EF" w:rsidRPr="00C10ED0" w:rsidRDefault="00EB49EF" w:rsidP="00EB49EF">
      <w:pPr>
        <w:pStyle w:val="Default"/>
        <w:jc w:val="center"/>
        <w:rPr>
          <w:b/>
          <w:bCs/>
          <w:color w:val="auto"/>
        </w:rPr>
      </w:pPr>
      <w:r w:rsidRPr="00C10ED0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27FF1" w:rsidRPr="00C10ED0" w:rsidRDefault="00A27FF1" w:rsidP="00EB49EF">
      <w:pPr>
        <w:pStyle w:val="Default"/>
        <w:jc w:val="center"/>
        <w:rPr>
          <w:b/>
          <w:color w:val="auto"/>
        </w:rPr>
      </w:pPr>
    </w:p>
    <w:p w:rsidR="00527D71" w:rsidRPr="00C10ED0" w:rsidRDefault="00527D71" w:rsidP="00527D71">
      <w:pPr>
        <w:pStyle w:val="Default"/>
        <w:jc w:val="center"/>
        <w:rPr>
          <w:b/>
          <w:color w:val="auto"/>
        </w:rPr>
      </w:pPr>
      <w:r w:rsidRPr="00C10ED0">
        <w:rPr>
          <w:b/>
          <w:color w:val="auto"/>
        </w:rPr>
        <w:t>Кафедра терапии и профессиональных болезней с курсом ИДПО</w:t>
      </w:r>
    </w:p>
    <w:p w:rsidR="00EB49EF" w:rsidRPr="00C10ED0" w:rsidRDefault="00EB49EF" w:rsidP="00EB49EF">
      <w:pPr>
        <w:pStyle w:val="Default"/>
        <w:jc w:val="center"/>
        <w:rPr>
          <w:color w:val="auto"/>
          <w:sz w:val="28"/>
          <w:szCs w:val="28"/>
        </w:rPr>
      </w:pPr>
      <w:r w:rsidRPr="00C10ED0">
        <w:rPr>
          <w:color w:val="auto"/>
          <w:sz w:val="28"/>
          <w:szCs w:val="28"/>
        </w:rPr>
        <w:t xml:space="preserve">                             </w:t>
      </w:r>
    </w:p>
    <w:p w:rsidR="00EB49EF" w:rsidRPr="00C10ED0" w:rsidRDefault="00EB49EF" w:rsidP="00EB49EF">
      <w:pPr>
        <w:pStyle w:val="Default"/>
        <w:jc w:val="center"/>
        <w:rPr>
          <w:color w:val="auto"/>
          <w:sz w:val="28"/>
          <w:szCs w:val="28"/>
        </w:rPr>
      </w:pPr>
    </w:p>
    <w:p w:rsidR="00EB49EF" w:rsidRPr="00C10ED0" w:rsidRDefault="00EB49EF" w:rsidP="00EB49EF">
      <w:pPr>
        <w:pStyle w:val="Default"/>
        <w:jc w:val="center"/>
        <w:rPr>
          <w:color w:val="auto"/>
          <w:sz w:val="28"/>
          <w:szCs w:val="28"/>
        </w:rPr>
      </w:pPr>
    </w:p>
    <w:p w:rsidR="00EB49EF" w:rsidRPr="00C10ED0" w:rsidRDefault="00EB49EF" w:rsidP="00EB49EF">
      <w:pPr>
        <w:pStyle w:val="Default"/>
        <w:rPr>
          <w:b/>
          <w:bCs/>
          <w:color w:val="auto"/>
          <w:sz w:val="28"/>
          <w:szCs w:val="28"/>
        </w:rPr>
      </w:pPr>
    </w:p>
    <w:p w:rsidR="00EB49EF" w:rsidRPr="00C10ED0" w:rsidRDefault="00EB49EF" w:rsidP="00EB49EF">
      <w:pPr>
        <w:pStyle w:val="Default"/>
        <w:rPr>
          <w:b/>
          <w:bCs/>
          <w:color w:val="auto"/>
          <w:sz w:val="28"/>
          <w:szCs w:val="28"/>
        </w:rPr>
      </w:pPr>
    </w:p>
    <w:p w:rsidR="00EB49EF" w:rsidRPr="00C10ED0" w:rsidRDefault="00EB49EF" w:rsidP="00EB49EF">
      <w:pPr>
        <w:pStyle w:val="Default"/>
        <w:rPr>
          <w:b/>
          <w:bCs/>
          <w:color w:val="auto"/>
          <w:sz w:val="28"/>
          <w:szCs w:val="28"/>
        </w:rPr>
      </w:pPr>
    </w:p>
    <w:p w:rsidR="00EB49EF" w:rsidRPr="00C10ED0" w:rsidRDefault="00EB49EF" w:rsidP="00EB49EF">
      <w:pPr>
        <w:pStyle w:val="Default"/>
        <w:rPr>
          <w:b/>
          <w:bCs/>
          <w:color w:val="auto"/>
          <w:sz w:val="28"/>
          <w:szCs w:val="28"/>
        </w:rPr>
      </w:pPr>
    </w:p>
    <w:p w:rsidR="00EB49EF" w:rsidRPr="00C10ED0" w:rsidRDefault="00EB49EF" w:rsidP="00EB49EF">
      <w:pPr>
        <w:pStyle w:val="Default"/>
        <w:rPr>
          <w:b/>
          <w:bCs/>
          <w:color w:val="auto"/>
          <w:sz w:val="28"/>
          <w:szCs w:val="28"/>
        </w:rPr>
      </w:pPr>
    </w:p>
    <w:p w:rsidR="00EB49EF" w:rsidRPr="00C10ED0" w:rsidRDefault="00EB49EF" w:rsidP="00EB49EF">
      <w:pPr>
        <w:pStyle w:val="Default"/>
        <w:rPr>
          <w:b/>
          <w:bCs/>
          <w:color w:val="auto"/>
          <w:sz w:val="28"/>
          <w:szCs w:val="28"/>
        </w:rPr>
      </w:pPr>
    </w:p>
    <w:p w:rsidR="00EB49EF" w:rsidRPr="00C10ED0" w:rsidRDefault="00EB49EF" w:rsidP="00EB49EF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C10ED0">
        <w:rPr>
          <w:b/>
          <w:bCs/>
          <w:color w:val="auto"/>
          <w:sz w:val="28"/>
          <w:szCs w:val="28"/>
        </w:rPr>
        <w:t xml:space="preserve">МЕТОДИЧЕСКИЕ УКАЗАНИЯ ДЛЯ ОБУЧАЮЩИХСЯ </w:t>
      </w:r>
    </w:p>
    <w:p w:rsidR="00EB49EF" w:rsidRPr="00C10ED0" w:rsidRDefault="00EB49EF" w:rsidP="00EB49EF">
      <w:pPr>
        <w:pStyle w:val="Default"/>
        <w:jc w:val="center"/>
        <w:rPr>
          <w:color w:val="auto"/>
          <w:sz w:val="28"/>
          <w:szCs w:val="28"/>
        </w:rPr>
      </w:pPr>
    </w:p>
    <w:p w:rsidR="00EB49EF" w:rsidRPr="00C10ED0" w:rsidRDefault="00EB49EF" w:rsidP="00EB49EF">
      <w:pPr>
        <w:pStyle w:val="Default"/>
        <w:rPr>
          <w:color w:val="auto"/>
          <w:sz w:val="28"/>
          <w:szCs w:val="28"/>
        </w:rPr>
      </w:pPr>
      <w:r w:rsidRPr="00C10ED0">
        <w:rPr>
          <w:b/>
          <w:bCs/>
          <w:color w:val="auto"/>
          <w:sz w:val="28"/>
          <w:szCs w:val="28"/>
        </w:rPr>
        <w:t xml:space="preserve">к практическому занятию на тему: </w:t>
      </w:r>
      <w:r w:rsidRPr="00C10ED0">
        <w:rPr>
          <w:color w:val="auto"/>
          <w:sz w:val="28"/>
          <w:szCs w:val="28"/>
        </w:rPr>
        <w:t>Язвенный колит.</w:t>
      </w:r>
    </w:p>
    <w:p w:rsidR="00EB49EF" w:rsidRPr="00C10ED0" w:rsidRDefault="00EB49EF" w:rsidP="00EB49EF">
      <w:pPr>
        <w:pStyle w:val="Default"/>
        <w:rPr>
          <w:color w:val="auto"/>
          <w:sz w:val="28"/>
          <w:szCs w:val="28"/>
        </w:rPr>
      </w:pPr>
    </w:p>
    <w:p w:rsidR="00EB49EF" w:rsidRPr="00C10ED0" w:rsidRDefault="00EB49EF" w:rsidP="00EB49EF">
      <w:pPr>
        <w:pStyle w:val="Default"/>
        <w:rPr>
          <w:color w:val="auto"/>
          <w:sz w:val="28"/>
          <w:szCs w:val="28"/>
        </w:rPr>
      </w:pPr>
    </w:p>
    <w:p w:rsidR="00EB49EF" w:rsidRPr="00C10ED0" w:rsidRDefault="00EB49EF" w:rsidP="00EB49EF">
      <w:pPr>
        <w:pStyle w:val="Default"/>
        <w:rPr>
          <w:color w:val="auto"/>
          <w:sz w:val="28"/>
          <w:szCs w:val="28"/>
        </w:rPr>
      </w:pPr>
      <w:r w:rsidRPr="00C10ED0">
        <w:rPr>
          <w:color w:val="auto"/>
          <w:sz w:val="28"/>
          <w:szCs w:val="28"/>
        </w:rPr>
        <w:t xml:space="preserve">Дисциплина Гастроэнтерология </w:t>
      </w:r>
    </w:p>
    <w:p w:rsidR="00EB49EF" w:rsidRPr="00C10ED0" w:rsidRDefault="00EB49EF" w:rsidP="00EB49EF">
      <w:pPr>
        <w:pStyle w:val="Default"/>
        <w:rPr>
          <w:color w:val="auto"/>
          <w:sz w:val="28"/>
          <w:szCs w:val="28"/>
        </w:rPr>
      </w:pPr>
    </w:p>
    <w:p w:rsidR="00EB49EF" w:rsidRPr="00C10ED0" w:rsidRDefault="00EB49EF" w:rsidP="00EB49EF">
      <w:pPr>
        <w:pStyle w:val="Default"/>
        <w:rPr>
          <w:color w:val="auto"/>
          <w:sz w:val="28"/>
          <w:szCs w:val="28"/>
        </w:rPr>
      </w:pPr>
      <w:r w:rsidRPr="00C10ED0">
        <w:rPr>
          <w:color w:val="auto"/>
          <w:sz w:val="28"/>
          <w:szCs w:val="28"/>
        </w:rPr>
        <w:t>Специальность (код, название) Гастроэнтерология, терапия</w:t>
      </w:r>
    </w:p>
    <w:p w:rsidR="00EB49EF" w:rsidRPr="00C10ED0" w:rsidRDefault="00EB49EF" w:rsidP="00EB49EF">
      <w:pPr>
        <w:pStyle w:val="Default"/>
        <w:rPr>
          <w:color w:val="auto"/>
          <w:sz w:val="28"/>
          <w:szCs w:val="28"/>
        </w:rPr>
      </w:pPr>
      <w:r w:rsidRPr="00C10ED0">
        <w:rPr>
          <w:color w:val="auto"/>
          <w:sz w:val="28"/>
          <w:szCs w:val="28"/>
        </w:rPr>
        <w:t xml:space="preserve">Курс  </w:t>
      </w:r>
    </w:p>
    <w:p w:rsidR="00EB49EF" w:rsidRPr="00C10ED0" w:rsidRDefault="00EB49EF" w:rsidP="00EB49EF">
      <w:pPr>
        <w:pStyle w:val="Default"/>
        <w:rPr>
          <w:color w:val="auto"/>
          <w:sz w:val="28"/>
          <w:szCs w:val="28"/>
        </w:rPr>
      </w:pPr>
      <w:r w:rsidRPr="00C10ED0">
        <w:rPr>
          <w:color w:val="auto"/>
          <w:sz w:val="28"/>
          <w:szCs w:val="28"/>
        </w:rPr>
        <w:t xml:space="preserve">Семестр:  По графику ИДПО </w:t>
      </w:r>
    </w:p>
    <w:p w:rsidR="00EB49EF" w:rsidRPr="00C10ED0" w:rsidRDefault="00EB49EF" w:rsidP="00EB49EF">
      <w:pPr>
        <w:pStyle w:val="Default"/>
        <w:rPr>
          <w:color w:val="auto"/>
          <w:sz w:val="28"/>
          <w:szCs w:val="28"/>
        </w:rPr>
      </w:pPr>
      <w:r w:rsidRPr="00C10ED0">
        <w:rPr>
          <w:color w:val="auto"/>
          <w:sz w:val="28"/>
          <w:szCs w:val="28"/>
        </w:rPr>
        <w:t>Количество часов 4</w:t>
      </w:r>
    </w:p>
    <w:p w:rsidR="00EB49EF" w:rsidRPr="00C10ED0" w:rsidRDefault="00EB49EF" w:rsidP="00EB49EF">
      <w:pPr>
        <w:pStyle w:val="Default"/>
        <w:rPr>
          <w:color w:val="auto"/>
          <w:sz w:val="28"/>
          <w:szCs w:val="28"/>
        </w:rPr>
      </w:pPr>
    </w:p>
    <w:p w:rsidR="00EB49EF" w:rsidRPr="00C10ED0" w:rsidRDefault="00EB49EF" w:rsidP="00EB49EF">
      <w:pPr>
        <w:pStyle w:val="Default"/>
        <w:rPr>
          <w:color w:val="auto"/>
          <w:sz w:val="28"/>
          <w:szCs w:val="28"/>
        </w:rPr>
      </w:pPr>
    </w:p>
    <w:p w:rsidR="00EB49EF" w:rsidRPr="00C10ED0" w:rsidRDefault="00EB49EF" w:rsidP="00EB49EF">
      <w:pPr>
        <w:pStyle w:val="Default"/>
        <w:rPr>
          <w:color w:val="auto"/>
          <w:sz w:val="28"/>
          <w:szCs w:val="28"/>
        </w:rPr>
      </w:pPr>
    </w:p>
    <w:p w:rsidR="00EB49EF" w:rsidRPr="00C10ED0" w:rsidRDefault="00EB49EF" w:rsidP="00EB49EF">
      <w:pPr>
        <w:pStyle w:val="Default"/>
        <w:rPr>
          <w:color w:val="auto"/>
          <w:sz w:val="28"/>
          <w:szCs w:val="28"/>
        </w:rPr>
      </w:pPr>
    </w:p>
    <w:p w:rsidR="00EB49EF" w:rsidRPr="00C10ED0" w:rsidRDefault="00EB49EF" w:rsidP="00EB49EF">
      <w:pPr>
        <w:pStyle w:val="Default"/>
        <w:rPr>
          <w:color w:val="auto"/>
          <w:sz w:val="28"/>
          <w:szCs w:val="28"/>
        </w:rPr>
      </w:pPr>
    </w:p>
    <w:p w:rsidR="00EB49EF" w:rsidRPr="00C10ED0" w:rsidRDefault="00EB49EF" w:rsidP="00EB49EF">
      <w:pPr>
        <w:pStyle w:val="Default"/>
        <w:rPr>
          <w:color w:val="auto"/>
          <w:sz w:val="28"/>
          <w:szCs w:val="28"/>
        </w:rPr>
      </w:pPr>
    </w:p>
    <w:p w:rsidR="00EB49EF" w:rsidRPr="00C10ED0" w:rsidRDefault="00EB49EF" w:rsidP="00EB49EF">
      <w:pPr>
        <w:pStyle w:val="Default"/>
        <w:jc w:val="center"/>
        <w:rPr>
          <w:color w:val="auto"/>
          <w:sz w:val="28"/>
          <w:szCs w:val="28"/>
        </w:rPr>
      </w:pPr>
      <w:r w:rsidRPr="00C10ED0">
        <w:rPr>
          <w:color w:val="auto"/>
          <w:sz w:val="28"/>
          <w:szCs w:val="28"/>
        </w:rPr>
        <w:t>Уфа</w:t>
      </w:r>
    </w:p>
    <w:p w:rsidR="00EB49EF" w:rsidRPr="00C10ED0" w:rsidRDefault="00EB49EF" w:rsidP="00EB49EF">
      <w:pPr>
        <w:pStyle w:val="Default"/>
        <w:jc w:val="center"/>
        <w:rPr>
          <w:color w:val="auto"/>
          <w:sz w:val="28"/>
          <w:szCs w:val="28"/>
        </w:rPr>
      </w:pPr>
      <w:r w:rsidRPr="00C10ED0">
        <w:rPr>
          <w:color w:val="auto"/>
          <w:sz w:val="28"/>
          <w:szCs w:val="28"/>
        </w:rPr>
        <w:t>201</w:t>
      </w:r>
      <w:r w:rsidR="00290DBA" w:rsidRPr="00C10ED0">
        <w:rPr>
          <w:color w:val="auto"/>
          <w:sz w:val="28"/>
          <w:szCs w:val="28"/>
        </w:rPr>
        <w:t>8</w:t>
      </w:r>
    </w:p>
    <w:p w:rsidR="00EB49EF" w:rsidRPr="00C10ED0" w:rsidRDefault="00EB49EF" w:rsidP="00EB49EF">
      <w:pPr>
        <w:pStyle w:val="Default"/>
        <w:rPr>
          <w:color w:val="auto"/>
          <w:sz w:val="28"/>
          <w:szCs w:val="28"/>
        </w:rPr>
      </w:pPr>
    </w:p>
    <w:p w:rsidR="00EB49EF" w:rsidRPr="00C10ED0" w:rsidRDefault="00EB49EF" w:rsidP="00EB49EF">
      <w:pPr>
        <w:pStyle w:val="Default"/>
        <w:pageBreakBefore/>
        <w:rPr>
          <w:color w:val="auto"/>
          <w:sz w:val="28"/>
          <w:szCs w:val="28"/>
        </w:rPr>
      </w:pPr>
      <w:r w:rsidRPr="00C10ED0">
        <w:rPr>
          <w:color w:val="auto"/>
          <w:sz w:val="28"/>
          <w:szCs w:val="28"/>
        </w:rPr>
        <w:lastRenderedPageBreak/>
        <w:t>Тема:</w:t>
      </w:r>
      <w:r w:rsidR="00527D71" w:rsidRPr="00C10ED0">
        <w:rPr>
          <w:color w:val="auto"/>
          <w:sz w:val="28"/>
          <w:szCs w:val="28"/>
        </w:rPr>
        <w:t xml:space="preserve"> </w:t>
      </w:r>
      <w:r w:rsidRPr="00C10ED0">
        <w:rPr>
          <w:color w:val="auto"/>
          <w:sz w:val="28"/>
          <w:szCs w:val="28"/>
        </w:rPr>
        <w:t>Язвенный колит.</w:t>
      </w:r>
    </w:p>
    <w:p w:rsidR="00EB49EF" w:rsidRPr="00C10ED0" w:rsidRDefault="00EB49EF" w:rsidP="00EB49EF">
      <w:pPr>
        <w:pStyle w:val="Default"/>
        <w:rPr>
          <w:color w:val="auto"/>
          <w:sz w:val="28"/>
          <w:szCs w:val="28"/>
        </w:rPr>
      </w:pPr>
    </w:p>
    <w:p w:rsidR="00EB49EF" w:rsidRPr="00C10ED0" w:rsidRDefault="00EB49EF" w:rsidP="00EB49EF">
      <w:pPr>
        <w:pStyle w:val="Default"/>
        <w:rPr>
          <w:color w:val="auto"/>
          <w:sz w:val="28"/>
          <w:szCs w:val="28"/>
        </w:rPr>
      </w:pPr>
      <w:r w:rsidRPr="00C10ED0">
        <w:rPr>
          <w:color w:val="auto"/>
          <w:sz w:val="28"/>
          <w:szCs w:val="28"/>
        </w:rPr>
        <w:t>на основании рабочей программы ДПП ПК Н</w:t>
      </w:r>
      <w:r w:rsidR="00A27FF1" w:rsidRPr="00C10ED0">
        <w:rPr>
          <w:color w:val="auto"/>
          <w:sz w:val="28"/>
          <w:szCs w:val="28"/>
        </w:rPr>
        <w:t>М</w:t>
      </w:r>
      <w:r w:rsidRPr="00C10ED0">
        <w:rPr>
          <w:color w:val="auto"/>
          <w:sz w:val="28"/>
          <w:szCs w:val="28"/>
        </w:rPr>
        <w:t>О «Болезни кишечника» 36 час утвержденной «</w:t>
      </w:r>
      <w:r w:rsidR="00217D55" w:rsidRPr="00C10ED0">
        <w:rPr>
          <w:color w:val="auto"/>
          <w:sz w:val="28"/>
          <w:szCs w:val="28"/>
        </w:rPr>
        <w:t>23</w:t>
      </w:r>
      <w:r w:rsidRPr="00C10ED0">
        <w:rPr>
          <w:color w:val="auto"/>
          <w:sz w:val="28"/>
          <w:szCs w:val="28"/>
        </w:rPr>
        <w:t>_»__</w:t>
      </w:r>
      <w:r w:rsidR="00217D55" w:rsidRPr="00C10ED0">
        <w:rPr>
          <w:color w:val="auto"/>
          <w:sz w:val="28"/>
          <w:szCs w:val="28"/>
        </w:rPr>
        <w:t>марта</w:t>
      </w:r>
      <w:r w:rsidRPr="00C10ED0">
        <w:rPr>
          <w:color w:val="auto"/>
          <w:sz w:val="28"/>
          <w:szCs w:val="28"/>
        </w:rPr>
        <w:t>______2017г.</w:t>
      </w:r>
    </w:p>
    <w:p w:rsidR="00EB49EF" w:rsidRPr="00C10ED0" w:rsidRDefault="00EB49EF" w:rsidP="00EB49EF">
      <w:pPr>
        <w:pStyle w:val="Default"/>
        <w:rPr>
          <w:color w:val="auto"/>
          <w:sz w:val="28"/>
          <w:szCs w:val="28"/>
        </w:rPr>
      </w:pPr>
    </w:p>
    <w:p w:rsidR="009A6AFB" w:rsidRPr="00C10ED0" w:rsidRDefault="009A6AFB" w:rsidP="009A6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10ED0">
        <w:rPr>
          <w:rFonts w:ascii="Times New Roman" w:eastAsia="Calibri" w:hAnsi="Times New Roman" w:cs="Times New Roman"/>
          <w:sz w:val="28"/>
          <w:szCs w:val="28"/>
          <w:lang w:eastAsia="en-US"/>
        </w:rPr>
        <w:t>Автор: Калимуллина Д.Х.</w:t>
      </w:r>
    </w:p>
    <w:p w:rsidR="009A6AFB" w:rsidRPr="00C10ED0" w:rsidRDefault="009A6AFB" w:rsidP="009A6A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10ED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Мамлеева А.</w:t>
      </w:r>
    </w:p>
    <w:p w:rsidR="00EB49EF" w:rsidRPr="00C10ED0" w:rsidRDefault="00EB49EF" w:rsidP="00EB49EF">
      <w:pPr>
        <w:pStyle w:val="Default"/>
        <w:rPr>
          <w:color w:val="auto"/>
          <w:sz w:val="28"/>
          <w:szCs w:val="28"/>
        </w:rPr>
      </w:pPr>
    </w:p>
    <w:p w:rsidR="00290DBA" w:rsidRPr="00C10ED0" w:rsidRDefault="00290DBA" w:rsidP="00290DBA">
      <w:pPr>
        <w:pStyle w:val="Default"/>
        <w:rPr>
          <w:color w:val="auto"/>
          <w:sz w:val="28"/>
          <w:szCs w:val="28"/>
        </w:rPr>
      </w:pPr>
      <w:r w:rsidRPr="00C10ED0">
        <w:rPr>
          <w:color w:val="auto"/>
          <w:sz w:val="28"/>
          <w:szCs w:val="28"/>
        </w:rPr>
        <w:t xml:space="preserve">Утверждены на заседании </w:t>
      </w:r>
      <w:r w:rsidRPr="00C10ED0">
        <w:rPr>
          <w:color w:val="auto"/>
          <w:sz w:val="28"/>
          <w:szCs w:val="28"/>
          <w:u w:val="single"/>
        </w:rPr>
        <w:t>№</w:t>
      </w:r>
      <w:r w:rsidR="007F245F" w:rsidRPr="00C10ED0">
        <w:rPr>
          <w:color w:val="auto"/>
          <w:sz w:val="28"/>
          <w:szCs w:val="28"/>
          <w:u w:val="single"/>
        </w:rPr>
        <w:t xml:space="preserve"> 1</w:t>
      </w:r>
      <w:r w:rsidRPr="00C10ED0">
        <w:rPr>
          <w:color w:val="auto"/>
          <w:sz w:val="28"/>
          <w:szCs w:val="28"/>
        </w:rPr>
        <w:t xml:space="preserve"> кафедры терапии и профессиональных болезней с курсом ИДПО  от</w:t>
      </w:r>
      <w:r w:rsidR="007F245F" w:rsidRPr="00C10ED0">
        <w:rPr>
          <w:color w:val="auto"/>
          <w:sz w:val="28"/>
          <w:szCs w:val="28"/>
        </w:rPr>
        <w:t xml:space="preserve"> </w:t>
      </w:r>
      <w:r w:rsidR="007F245F" w:rsidRPr="00C10ED0">
        <w:rPr>
          <w:color w:val="auto"/>
          <w:sz w:val="28"/>
          <w:szCs w:val="28"/>
          <w:u w:val="single"/>
        </w:rPr>
        <w:t xml:space="preserve">«03» сентября </w:t>
      </w:r>
      <w:r w:rsidRPr="00C10ED0">
        <w:rPr>
          <w:color w:val="auto"/>
          <w:sz w:val="28"/>
          <w:szCs w:val="28"/>
          <w:u w:val="single"/>
        </w:rPr>
        <w:t>2018 г.</w:t>
      </w:r>
      <w:r w:rsidRPr="00C10ED0">
        <w:rPr>
          <w:color w:val="auto"/>
          <w:sz w:val="28"/>
          <w:szCs w:val="28"/>
        </w:rPr>
        <w:t xml:space="preserve"> </w:t>
      </w:r>
    </w:p>
    <w:p w:rsidR="00EB49EF" w:rsidRPr="00C10ED0" w:rsidRDefault="00EB49EF" w:rsidP="00EB49EF">
      <w:pPr>
        <w:pStyle w:val="Default"/>
        <w:rPr>
          <w:color w:val="auto"/>
          <w:sz w:val="28"/>
          <w:szCs w:val="28"/>
        </w:rPr>
      </w:pPr>
    </w:p>
    <w:p w:rsidR="00EB49EF" w:rsidRPr="00C10ED0" w:rsidRDefault="00EB49EF" w:rsidP="00EB49EF">
      <w:pPr>
        <w:pStyle w:val="Default"/>
        <w:pageBreakBefore/>
        <w:rPr>
          <w:color w:val="auto"/>
          <w:sz w:val="28"/>
          <w:szCs w:val="28"/>
        </w:rPr>
      </w:pPr>
      <w:r w:rsidRPr="00C10ED0">
        <w:rPr>
          <w:b/>
          <w:bCs/>
          <w:color w:val="auto"/>
          <w:sz w:val="28"/>
          <w:szCs w:val="28"/>
        </w:rPr>
        <w:t>1. Тема и ее актуальность</w:t>
      </w:r>
      <w:r w:rsidRPr="00C10ED0">
        <w:rPr>
          <w:color w:val="auto"/>
          <w:sz w:val="28"/>
          <w:szCs w:val="28"/>
        </w:rPr>
        <w:t xml:space="preserve">. </w:t>
      </w:r>
    </w:p>
    <w:p w:rsidR="00EB49EF" w:rsidRPr="00C10ED0" w:rsidRDefault="00EB49EF" w:rsidP="00EB49EF">
      <w:pPr>
        <w:pStyle w:val="Default"/>
        <w:rPr>
          <w:b/>
          <w:bCs/>
          <w:color w:val="auto"/>
          <w:sz w:val="28"/>
          <w:szCs w:val="28"/>
        </w:rPr>
      </w:pPr>
    </w:p>
    <w:p w:rsidR="00EB49EF" w:rsidRPr="00C10ED0" w:rsidRDefault="00EB49EF" w:rsidP="00EB49EF">
      <w:pPr>
        <w:pStyle w:val="Default"/>
        <w:rPr>
          <w:color w:val="auto"/>
          <w:sz w:val="28"/>
          <w:szCs w:val="28"/>
        </w:rPr>
      </w:pPr>
      <w:r w:rsidRPr="00C10ED0">
        <w:rPr>
          <w:b/>
          <w:bCs/>
          <w:color w:val="auto"/>
          <w:sz w:val="28"/>
          <w:szCs w:val="28"/>
        </w:rPr>
        <w:t xml:space="preserve">2. Учебные цели: </w:t>
      </w:r>
      <w:r w:rsidRPr="00C10ED0">
        <w:rPr>
          <w:color w:val="auto"/>
          <w:sz w:val="28"/>
          <w:szCs w:val="28"/>
        </w:rPr>
        <w:t xml:space="preserve">овладение врачебными навыками диагностики и лечения, умение оказать неотложную помощь, провести профилактику язвенного колита. Для формирования профессиональных компетенций обучающийся  должен </w:t>
      </w:r>
      <w:r w:rsidRPr="00C10ED0">
        <w:rPr>
          <w:b/>
          <w:bCs/>
          <w:color w:val="auto"/>
          <w:sz w:val="28"/>
          <w:szCs w:val="28"/>
        </w:rPr>
        <w:t>знать</w:t>
      </w:r>
      <w:r w:rsidRPr="00C10ED0">
        <w:rPr>
          <w:color w:val="auto"/>
          <w:sz w:val="28"/>
          <w:szCs w:val="28"/>
        </w:rPr>
        <w:t xml:space="preserve">, </w:t>
      </w:r>
      <w:r w:rsidRPr="00C10ED0">
        <w:rPr>
          <w:b/>
          <w:bCs/>
          <w:color w:val="auto"/>
          <w:sz w:val="28"/>
          <w:szCs w:val="28"/>
        </w:rPr>
        <w:t>владеть</w:t>
      </w:r>
      <w:r w:rsidRPr="00C10ED0">
        <w:rPr>
          <w:color w:val="auto"/>
          <w:sz w:val="28"/>
          <w:szCs w:val="28"/>
        </w:rPr>
        <w:t xml:space="preserve">, </w:t>
      </w:r>
      <w:r w:rsidRPr="00C10ED0">
        <w:rPr>
          <w:b/>
          <w:bCs/>
          <w:color w:val="auto"/>
          <w:sz w:val="28"/>
          <w:szCs w:val="28"/>
        </w:rPr>
        <w:t>уметь</w:t>
      </w:r>
      <w:r w:rsidRPr="00C10ED0">
        <w:rPr>
          <w:color w:val="auto"/>
          <w:sz w:val="28"/>
          <w:szCs w:val="28"/>
        </w:rPr>
        <w:t xml:space="preserve">: </w:t>
      </w:r>
    </w:p>
    <w:p w:rsidR="00EB49EF" w:rsidRPr="00C10ED0" w:rsidRDefault="00EB49EF" w:rsidP="00EB49EF">
      <w:pPr>
        <w:pStyle w:val="Default"/>
        <w:rPr>
          <w:color w:val="auto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69"/>
        <w:gridCol w:w="2272"/>
        <w:gridCol w:w="2260"/>
        <w:gridCol w:w="2470"/>
      </w:tblGrid>
      <w:tr w:rsidR="00EA3BF7" w:rsidRPr="00C10ED0" w:rsidTr="008F26D2">
        <w:tc>
          <w:tcPr>
            <w:tcW w:w="1226" w:type="pct"/>
          </w:tcPr>
          <w:p w:rsidR="00EB49EF" w:rsidRPr="00C10ED0" w:rsidRDefault="00EB49EF" w:rsidP="008F26D2">
            <w:pPr>
              <w:jc w:val="both"/>
              <w:rPr>
                <w:sz w:val="28"/>
                <w:szCs w:val="28"/>
              </w:rPr>
            </w:pPr>
            <w:r w:rsidRPr="00C10ED0">
              <w:rPr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1260" w:type="pct"/>
          </w:tcPr>
          <w:p w:rsidR="00EB49EF" w:rsidRPr="00C10ED0" w:rsidRDefault="00EB49EF" w:rsidP="008F26D2">
            <w:pPr>
              <w:jc w:val="both"/>
              <w:rPr>
                <w:sz w:val="28"/>
                <w:szCs w:val="28"/>
              </w:rPr>
            </w:pPr>
            <w:r w:rsidRPr="00C10ED0">
              <w:rPr>
                <w:sz w:val="28"/>
                <w:szCs w:val="28"/>
              </w:rPr>
              <w:t>Опыт практической деятельности</w:t>
            </w:r>
          </w:p>
        </w:tc>
        <w:tc>
          <w:tcPr>
            <w:tcW w:w="1254" w:type="pct"/>
          </w:tcPr>
          <w:p w:rsidR="00EB49EF" w:rsidRPr="00C10ED0" w:rsidRDefault="00EB49EF" w:rsidP="008F26D2">
            <w:pPr>
              <w:jc w:val="both"/>
              <w:rPr>
                <w:sz w:val="28"/>
                <w:szCs w:val="28"/>
              </w:rPr>
            </w:pPr>
            <w:r w:rsidRPr="00C10ED0">
              <w:rPr>
                <w:sz w:val="28"/>
                <w:szCs w:val="28"/>
              </w:rPr>
              <w:t>Умения</w:t>
            </w:r>
          </w:p>
        </w:tc>
        <w:tc>
          <w:tcPr>
            <w:tcW w:w="1260" w:type="pct"/>
          </w:tcPr>
          <w:p w:rsidR="00EB49EF" w:rsidRPr="00C10ED0" w:rsidRDefault="00EB49EF" w:rsidP="008F26D2">
            <w:pPr>
              <w:jc w:val="both"/>
              <w:rPr>
                <w:sz w:val="28"/>
                <w:szCs w:val="28"/>
              </w:rPr>
            </w:pPr>
            <w:r w:rsidRPr="00C10ED0">
              <w:rPr>
                <w:sz w:val="28"/>
                <w:szCs w:val="28"/>
              </w:rPr>
              <w:t>Знания</w:t>
            </w:r>
          </w:p>
        </w:tc>
      </w:tr>
      <w:tr w:rsidR="00EA3BF7" w:rsidRPr="00C10ED0" w:rsidTr="008F26D2">
        <w:tc>
          <w:tcPr>
            <w:tcW w:w="1226" w:type="pct"/>
          </w:tcPr>
          <w:p w:rsidR="00EB49EF" w:rsidRPr="00C10ED0" w:rsidRDefault="00EB49EF" w:rsidP="00EB49EF">
            <w:pPr>
              <w:jc w:val="both"/>
              <w:rPr>
                <w:sz w:val="28"/>
                <w:szCs w:val="28"/>
              </w:rPr>
            </w:pPr>
            <w:r w:rsidRPr="00C10ED0">
              <w:t xml:space="preserve">ПК1. Оказание медицинской помощи пациентам с </w:t>
            </w:r>
            <w:r w:rsidR="00E069BC" w:rsidRPr="00C10ED0">
              <w:t>заболеваниями кишечника</w:t>
            </w:r>
            <w:r w:rsidRPr="00C10ED0">
              <w:t xml:space="preserve">. Организация лечебно-диагностического процесса пациентам </w:t>
            </w:r>
            <w:r w:rsidR="00E069BC" w:rsidRPr="00C10ED0">
              <w:t>заболеваниями кишечника</w:t>
            </w:r>
            <w:r w:rsidRPr="00C10ED0">
              <w:t>.</w:t>
            </w:r>
          </w:p>
        </w:tc>
        <w:tc>
          <w:tcPr>
            <w:tcW w:w="1260" w:type="pct"/>
          </w:tcPr>
          <w:p w:rsidR="00EB49EF" w:rsidRPr="00C10ED0" w:rsidRDefault="00E069BC" w:rsidP="008F26D2">
            <w:pPr>
              <w:spacing w:before="100" w:beforeAutospacing="1" w:after="100" w:afterAutospacing="1"/>
            </w:pPr>
            <w:r w:rsidRPr="00C10ED0">
              <w:t>Оказание медицинской помощи пациентам с язвенным колитом. Организация лечебно-диагностического процесса пациентам с язвенным колитом.</w:t>
            </w:r>
          </w:p>
        </w:tc>
        <w:tc>
          <w:tcPr>
            <w:tcW w:w="1254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Порядок оказания медицинской помощи взрослому населению по профилю Гастроэнтерология</w:t>
            </w:r>
          </w:p>
        </w:tc>
      </w:tr>
      <w:tr w:rsidR="00EA3BF7" w:rsidRPr="00C10ED0" w:rsidTr="008F26D2">
        <w:tc>
          <w:tcPr>
            <w:tcW w:w="1226" w:type="pct"/>
          </w:tcPr>
          <w:p w:rsidR="00EB49EF" w:rsidRPr="00C10ED0" w:rsidRDefault="00EB49EF" w:rsidP="008F26D2">
            <w:pPr>
              <w:jc w:val="both"/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Стандарты оказания медицинской помощи пациентам язвенным колитом</w:t>
            </w:r>
          </w:p>
          <w:p w:rsidR="00EB49EF" w:rsidRPr="00C10ED0" w:rsidRDefault="00EB49EF" w:rsidP="008F26D2">
            <w:pPr>
              <w:spacing w:before="100" w:beforeAutospacing="1" w:after="100" w:afterAutospacing="1"/>
            </w:pPr>
          </w:p>
        </w:tc>
      </w:tr>
      <w:tr w:rsidR="00EA3BF7" w:rsidRPr="00C10ED0" w:rsidTr="008F26D2">
        <w:tc>
          <w:tcPr>
            <w:tcW w:w="1226" w:type="pct"/>
          </w:tcPr>
          <w:p w:rsidR="00EB49EF" w:rsidRPr="00C10ED0" w:rsidRDefault="00EB49EF" w:rsidP="008F26D2">
            <w:pPr>
              <w:jc w:val="both"/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Получение информации от пациента или его представителей (жалобы, анамнез, медицинская документация)</w:t>
            </w:r>
          </w:p>
        </w:tc>
        <w:tc>
          <w:tcPr>
            <w:tcW w:w="1254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Анализировать и интерпретировать полученную информацию по жалобам и анамнезу пациентов</w:t>
            </w: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Методика сбора информации (жалобы, анамнез) у пациентов</w:t>
            </w:r>
          </w:p>
        </w:tc>
      </w:tr>
      <w:tr w:rsidR="00EA3BF7" w:rsidRPr="00C10ED0" w:rsidTr="008F26D2">
        <w:tc>
          <w:tcPr>
            <w:tcW w:w="1226" w:type="pct"/>
          </w:tcPr>
          <w:p w:rsidR="00EB49EF" w:rsidRPr="00C10ED0" w:rsidRDefault="00EB49EF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Первичный осмотр пациента в соответствии с действующей методикой</w:t>
            </w:r>
          </w:p>
        </w:tc>
        <w:tc>
          <w:tcPr>
            <w:tcW w:w="1254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Проводить и интерпретировать результаты физикального обследования пациентов различных возрастных групп (осмотр, пальпация, перкуссия, аускультация)</w:t>
            </w: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Методика осмотра пациентов</w:t>
            </w:r>
          </w:p>
        </w:tc>
      </w:tr>
      <w:tr w:rsidR="00EA3BF7" w:rsidRPr="00C10ED0" w:rsidTr="008F26D2">
        <w:tc>
          <w:tcPr>
            <w:tcW w:w="1226" w:type="pct"/>
          </w:tcPr>
          <w:p w:rsidR="00EB49EF" w:rsidRPr="00C10ED0" w:rsidRDefault="00EB49EF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 xml:space="preserve">Направление пациентов на лабораторное обследование в соответствии с действующими стандартами медицинской помощи </w:t>
            </w:r>
          </w:p>
        </w:tc>
        <w:tc>
          <w:tcPr>
            <w:tcW w:w="1254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Обосновывать необходимость и объем лабораторного обследования пациентов</w:t>
            </w: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Современные методы клинической, лабораторной и инструментальной диагностики основных нозологических форм и патологических состояний у пациентов</w:t>
            </w:r>
          </w:p>
        </w:tc>
      </w:tr>
      <w:tr w:rsidR="00EA3BF7" w:rsidRPr="00C10ED0" w:rsidTr="008F26D2">
        <w:tc>
          <w:tcPr>
            <w:tcW w:w="1226" w:type="pct"/>
          </w:tcPr>
          <w:p w:rsidR="00EB49EF" w:rsidRPr="00C10ED0" w:rsidRDefault="00EB49EF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Интерпретировать результаты лабораторного обследования пациентов (морфологические и биохимические показатели крови, мочи, мокроты, формы нарушения водно-солевого обмена, показатели коагулограммы, клиренс мочи и функциональные пробы почек)</w:t>
            </w: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 xml:space="preserve">Современные методы клинической, лабораторной и инструментальной диагностики основных нозологических форм и патологических состояний у пациентов </w:t>
            </w:r>
          </w:p>
        </w:tc>
      </w:tr>
      <w:tr w:rsidR="00EA3BF7" w:rsidRPr="00C10ED0" w:rsidTr="008F26D2">
        <w:tc>
          <w:tcPr>
            <w:tcW w:w="1226" w:type="pct"/>
          </w:tcPr>
          <w:p w:rsidR="00EB49EF" w:rsidRPr="00C10ED0" w:rsidRDefault="00EB49EF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 xml:space="preserve">Направление пациентов на инструментальное обследование в соответствии с действующими стандартами медицинской помощи </w:t>
            </w:r>
          </w:p>
        </w:tc>
        <w:tc>
          <w:tcPr>
            <w:tcW w:w="1254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Обосновывать необходимость и объем инструментального обследования пациентов</w:t>
            </w: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 xml:space="preserve">Современные методы клинической, лабораторной и инструментальной диагностики основных нозологических форм и патологических состояний </w:t>
            </w:r>
          </w:p>
        </w:tc>
      </w:tr>
      <w:tr w:rsidR="00EA3BF7" w:rsidRPr="00C10ED0" w:rsidTr="008F26D2">
        <w:tc>
          <w:tcPr>
            <w:tcW w:w="1226" w:type="pct"/>
          </w:tcPr>
          <w:p w:rsidR="00EB49EF" w:rsidRPr="00C10ED0" w:rsidRDefault="00EB49EF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Интерпретировать результаты инструментального обследования пациентов (рентгеноскопии и рентгенографии брюшной полости)</w:t>
            </w: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 xml:space="preserve">Современные методы клинической, лабораторной и инструментальной диагностики основных нозологических форм и патологических состояний </w:t>
            </w:r>
          </w:p>
        </w:tc>
      </w:tr>
      <w:tr w:rsidR="00EA3BF7" w:rsidRPr="00C10ED0" w:rsidTr="008F26D2">
        <w:tc>
          <w:tcPr>
            <w:tcW w:w="1226" w:type="pct"/>
          </w:tcPr>
          <w:p w:rsidR="00EB49EF" w:rsidRPr="00C10ED0" w:rsidRDefault="00EB49EF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 xml:space="preserve">Направление пациентов на консультацию к врачам-специалистам в соответствии с действующими стандартами медицинской помощи </w:t>
            </w:r>
          </w:p>
        </w:tc>
        <w:tc>
          <w:tcPr>
            <w:tcW w:w="1254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Обосновывать необходимость направления пациентов на консультацию к врачам-специалистам</w:t>
            </w: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Стандарты оказания медицинской помощи пациентам при заболеваниях пищевода, желудка, 12типерстной кишки</w:t>
            </w:r>
          </w:p>
        </w:tc>
      </w:tr>
      <w:tr w:rsidR="00EA3BF7" w:rsidRPr="00C10ED0" w:rsidTr="008F26D2">
        <w:tc>
          <w:tcPr>
            <w:tcW w:w="1226" w:type="pct"/>
          </w:tcPr>
          <w:p w:rsidR="00EB49EF" w:rsidRPr="00C10ED0" w:rsidRDefault="00EB49EF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Интерпретировать результаты осмотра пациентов врачами-специалистами</w:t>
            </w: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Анатомо-физиологические и возрастно-половые особенности взрослого пациента</w:t>
            </w:r>
          </w:p>
        </w:tc>
      </w:tr>
      <w:tr w:rsidR="00EA3BF7" w:rsidRPr="00C10ED0" w:rsidTr="008F26D2">
        <w:tc>
          <w:tcPr>
            <w:tcW w:w="1226" w:type="pct"/>
          </w:tcPr>
          <w:p w:rsidR="00EB49EF" w:rsidRPr="00C10ED0" w:rsidRDefault="00EB49EF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Клинические рекомендации по обследованию и лечению острых и хронических соматических заболеваний у беременных</w:t>
            </w:r>
          </w:p>
        </w:tc>
      </w:tr>
      <w:tr w:rsidR="00EA3BF7" w:rsidRPr="00C10ED0" w:rsidTr="008F26D2">
        <w:tc>
          <w:tcPr>
            <w:tcW w:w="1226" w:type="pct"/>
          </w:tcPr>
          <w:p w:rsidR="00EB49EF" w:rsidRPr="00C10ED0" w:rsidRDefault="00EB49EF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 xml:space="preserve">Обоснование и постановка диагноза при заболеваниях </w:t>
            </w:r>
          </w:p>
        </w:tc>
        <w:tc>
          <w:tcPr>
            <w:tcW w:w="1254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Проводить дифференциальную диагностику больных, используя алгоритм постановки диагноза (основного, сопутствующего и осложнений) с учетом Международной статистической классификации болезней</w:t>
            </w: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Этиология и патогенез заболеваний у взрослых пациентов</w:t>
            </w:r>
          </w:p>
        </w:tc>
      </w:tr>
      <w:tr w:rsidR="00EA3BF7" w:rsidRPr="00C10ED0" w:rsidTr="008F26D2">
        <w:tc>
          <w:tcPr>
            <w:tcW w:w="1226" w:type="pct"/>
          </w:tcPr>
          <w:p w:rsidR="00EB49EF" w:rsidRPr="00C10ED0" w:rsidRDefault="00EB49EF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 xml:space="preserve">Современная классификация, клиническая симптоматика основных заболеваний, этиология и патогенез заболеваний </w:t>
            </w:r>
          </w:p>
        </w:tc>
      </w:tr>
      <w:tr w:rsidR="00EA3BF7" w:rsidRPr="00C10ED0" w:rsidTr="008F26D2">
        <w:tc>
          <w:tcPr>
            <w:tcW w:w="1226" w:type="pct"/>
          </w:tcPr>
          <w:p w:rsidR="00EB49EF" w:rsidRPr="00C10ED0" w:rsidRDefault="00EB49EF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</w:p>
        </w:tc>
        <w:tc>
          <w:tcPr>
            <w:tcW w:w="1260" w:type="pct"/>
          </w:tcPr>
          <w:p w:rsidR="00EB49EF" w:rsidRPr="00C10ED0" w:rsidRDefault="00EB49EF" w:rsidP="008F26D2">
            <w:r w:rsidRPr="00C10ED0">
              <w:t>Клиническая картина, особенности течения, осложнения заболеваний:</w:t>
            </w:r>
          </w:p>
          <w:p w:rsidR="00EB49EF" w:rsidRPr="00C10ED0" w:rsidRDefault="00EB49EF" w:rsidP="008F26D2">
            <w:r w:rsidRPr="00C10ED0">
              <w:rPr>
                <w:b/>
                <w:bCs/>
              </w:rPr>
              <w:t>системы пищеварения</w:t>
            </w:r>
          </w:p>
          <w:p w:rsidR="00EB49EF" w:rsidRPr="00C10ED0" w:rsidRDefault="00EB49EF" w:rsidP="008F26D2">
            <w:r w:rsidRPr="00C10ED0">
              <w:t xml:space="preserve">Основные клинические симптомы и синдромы </w:t>
            </w:r>
          </w:p>
          <w:p w:rsidR="00EB49EF" w:rsidRPr="00C10ED0" w:rsidRDefault="00EB49EF" w:rsidP="008F26D2">
            <w:r w:rsidRPr="00C10ED0">
              <w:t>Основные нозологии</w:t>
            </w:r>
          </w:p>
          <w:p w:rsidR="00EB49EF" w:rsidRPr="00C10ED0" w:rsidRDefault="00EB49EF" w:rsidP="008F26D2">
            <w:r w:rsidRPr="00C10ED0">
              <w:t>·Заболевания пищевода:</w:t>
            </w:r>
          </w:p>
          <w:p w:rsidR="00EB49EF" w:rsidRPr="00C10ED0" w:rsidRDefault="00EB49EF" w:rsidP="008F26D2">
            <w:r w:rsidRPr="00C10ED0">
              <w:t>Заболевания желудка и 12типерстной кишки</w:t>
            </w:r>
          </w:p>
          <w:p w:rsidR="00EB49EF" w:rsidRPr="00C10ED0" w:rsidRDefault="00EB49EF" w:rsidP="008F26D2">
            <w:r w:rsidRPr="00C10ED0">
              <w:t>Заболевания поджелудочной железы</w:t>
            </w:r>
          </w:p>
          <w:p w:rsidR="00EB49EF" w:rsidRPr="00C10ED0" w:rsidRDefault="00EB49EF" w:rsidP="008F26D2">
            <w:r w:rsidRPr="00C10ED0">
              <w:t>Заболевания печени и желчевыводящей системы</w:t>
            </w:r>
          </w:p>
          <w:p w:rsidR="00EB49EF" w:rsidRPr="00C10ED0" w:rsidRDefault="00EB49EF" w:rsidP="008F26D2">
            <w:r w:rsidRPr="00C10ED0">
              <w:t>Заболевания кишечника</w:t>
            </w:r>
          </w:p>
        </w:tc>
      </w:tr>
      <w:tr w:rsidR="00EA3BF7" w:rsidRPr="00C10ED0" w:rsidTr="008F26D2">
        <w:tc>
          <w:tcPr>
            <w:tcW w:w="1226" w:type="pct"/>
          </w:tcPr>
          <w:p w:rsidR="00EB49EF" w:rsidRPr="00C10ED0" w:rsidRDefault="00EB49EF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 xml:space="preserve">Назначение и проведение лечения в соответствии со стандартами </w:t>
            </w:r>
          </w:p>
        </w:tc>
        <w:tc>
          <w:tcPr>
            <w:tcW w:w="1254" w:type="pct"/>
          </w:tcPr>
          <w:p w:rsidR="00EB49EF" w:rsidRPr="00C10ED0" w:rsidRDefault="00EB49EF" w:rsidP="008F26D2">
            <w:r w:rsidRPr="00C10ED0">
              <w:t>Применять манипуляции. Манипуляции первой врачебной помощи общего назначения:</w:t>
            </w:r>
          </w:p>
          <w:p w:rsidR="00EB49EF" w:rsidRPr="00C10ED0" w:rsidRDefault="00EB49EF" w:rsidP="008F26D2">
            <w:r w:rsidRPr="00C10ED0">
              <w:t>- все виды инъекций (подкожных, внутримышечных и внутривенных инъекций);</w:t>
            </w:r>
          </w:p>
          <w:p w:rsidR="00EB49EF" w:rsidRPr="00C10ED0" w:rsidRDefault="00EB49EF" w:rsidP="008F26D2">
            <w:r w:rsidRPr="00C10ED0">
              <w:t>- определение группы крови, Rh-фактора экспресс-методом, индивидуальной и биологической совместимости крови</w:t>
            </w:r>
          </w:p>
          <w:p w:rsidR="00EB49EF" w:rsidRPr="00C10ED0" w:rsidRDefault="00EB49EF" w:rsidP="008F26D2">
            <w:r w:rsidRPr="00C10ED0">
              <w:t>- определение годности крови к переливанию, гемотрансфузия, введение сывороток;</w:t>
            </w:r>
          </w:p>
          <w:p w:rsidR="00EB49EF" w:rsidRPr="00C10ED0" w:rsidRDefault="00EB49EF" w:rsidP="008F26D2">
            <w:r w:rsidRPr="00C10ED0">
              <w:t>- капельное и струйное переливание лекарств и кровезаменителей;</w:t>
            </w:r>
          </w:p>
          <w:p w:rsidR="00EB49EF" w:rsidRPr="00C10ED0" w:rsidRDefault="00EB49EF" w:rsidP="008F26D2">
            <w:r w:rsidRPr="00C10ED0">
              <w:t>- анализ крови на гемоглобин, лейкоциты, СОЭ;</w:t>
            </w:r>
          </w:p>
          <w:p w:rsidR="00EB49EF" w:rsidRPr="00C10ED0" w:rsidRDefault="00EB49EF" w:rsidP="008F26D2">
            <w:r w:rsidRPr="00C10ED0">
              <w:t>- промывание желудка;</w:t>
            </w:r>
          </w:p>
          <w:p w:rsidR="00EB49EF" w:rsidRPr="00C10ED0" w:rsidRDefault="00EB49EF" w:rsidP="008F26D2">
            <w:r w:rsidRPr="00C10ED0">
              <w:t>- пальцевое исследование прямой кишки и предстательной железы.</w:t>
            </w:r>
          </w:p>
          <w:p w:rsidR="00EB49EF" w:rsidRPr="00C10ED0" w:rsidRDefault="00EB49EF" w:rsidP="008F26D2">
            <w:r w:rsidRPr="00C10ED0">
              <w:t>Манипуляции первой врачебной помощи, применяемые для оказания неотложной медицинской помощи: методы очистки верхних дыхательных путей при аспирации жидкости, искусственное дыхание "рот в рот", "рот в нос"; непрямой массаж сердца; дефибрилляция; трахеостомия, плевральная пункция.</w:t>
            </w: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 xml:space="preserve">Стандарты оказания медицинской помощи </w:t>
            </w:r>
          </w:p>
        </w:tc>
      </w:tr>
      <w:tr w:rsidR="00EA3BF7" w:rsidRPr="00C10ED0" w:rsidTr="008F26D2">
        <w:tc>
          <w:tcPr>
            <w:tcW w:w="1226" w:type="pct"/>
          </w:tcPr>
          <w:p w:rsidR="00EB49EF" w:rsidRPr="00C10ED0" w:rsidRDefault="00EB49EF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Проведение экспертизы временной нетрудоспособности и направление на медикосоциальную экспертизу.</w:t>
            </w:r>
          </w:p>
        </w:tc>
        <w:tc>
          <w:tcPr>
            <w:tcW w:w="1254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Особенности регуляции и саморегуляции функциональных систем организма в норме и при патологических процессах</w:t>
            </w:r>
          </w:p>
        </w:tc>
      </w:tr>
      <w:tr w:rsidR="00EA3BF7" w:rsidRPr="00C10ED0" w:rsidTr="008F26D2">
        <w:tc>
          <w:tcPr>
            <w:tcW w:w="1226" w:type="pct"/>
          </w:tcPr>
          <w:p w:rsidR="00EB49EF" w:rsidRPr="00C10ED0" w:rsidRDefault="00EB49EF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Повторные осмотры пациента в соответствии с действующей методикой</w:t>
            </w:r>
          </w:p>
        </w:tc>
        <w:tc>
          <w:tcPr>
            <w:tcW w:w="1254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Интерпретировать результаты повторного осмотра пациентов</w:t>
            </w: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Методика осмотра пациентов</w:t>
            </w:r>
          </w:p>
        </w:tc>
      </w:tr>
      <w:tr w:rsidR="00EA3BF7" w:rsidRPr="00C10ED0" w:rsidTr="008F26D2">
        <w:tc>
          <w:tcPr>
            <w:tcW w:w="1226" w:type="pct"/>
          </w:tcPr>
          <w:p w:rsidR="00EB49EF" w:rsidRPr="00C10ED0" w:rsidRDefault="00EB49EF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Обосновывать и планировать объем дополнительных лабораторных исследований пациентов</w:t>
            </w: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 xml:space="preserve">Клинические рекомендации, протоколы обследования по вопросам оказания медицинской помощи пациентам по различным нозологиям </w:t>
            </w:r>
          </w:p>
        </w:tc>
      </w:tr>
      <w:tr w:rsidR="00EA3BF7" w:rsidRPr="00C10ED0" w:rsidTr="008F26D2">
        <w:tc>
          <w:tcPr>
            <w:tcW w:w="1226" w:type="pct"/>
          </w:tcPr>
          <w:p w:rsidR="00EB49EF" w:rsidRPr="00C10ED0" w:rsidRDefault="00EB49EF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Интерпретировать данные, полученные при дополнительном лабораторном обследовании пациентов</w:t>
            </w: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 xml:space="preserve">Современные методы клинической, лабораторной и инструментальной диагностики основных нозологических форм и патологических состояний </w:t>
            </w:r>
          </w:p>
        </w:tc>
      </w:tr>
      <w:tr w:rsidR="00EA3BF7" w:rsidRPr="00C10ED0" w:rsidTr="008F26D2">
        <w:tc>
          <w:tcPr>
            <w:tcW w:w="1226" w:type="pct"/>
          </w:tcPr>
          <w:p w:rsidR="00EB49EF" w:rsidRPr="00C10ED0" w:rsidRDefault="00EB49EF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Обосновывать и планировать объем дополнительных инструментальных исследований пациентов</w:t>
            </w: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 xml:space="preserve">Клинические рекомендации, протоколы обследования по вопросам оказания медицинской помощи пациентам по различным нозологиям </w:t>
            </w:r>
          </w:p>
        </w:tc>
      </w:tr>
      <w:tr w:rsidR="00EA3BF7" w:rsidRPr="00C10ED0" w:rsidTr="008F26D2">
        <w:tc>
          <w:tcPr>
            <w:tcW w:w="1226" w:type="pct"/>
          </w:tcPr>
          <w:p w:rsidR="00EB49EF" w:rsidRPr="00C10ED0" w:rsidRDefault="00EB49EF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Интерпретировать данные, полученные при дополнительном инструментальном обследовании пациентов</w:t>
            </w: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 xml:space="preserve">Современные методы клинической, лабораторной и инструментальной диагностики основных нозологических форм и патологических состояний у пациентов </w:t>
            </w:r>
          </w:p>
        </w:tc>
      </w:tr>
      <w:tr w:rsidR="00EA3BF7" w:rsidRPr="00C10ED0" w:rsidTr="008F26D2">
        <w:tc>
          <w:tcPr>
            <w:tcW w:w="1226" w:type="pct"/>
          </w:tcPr>
          <w:p w:rsidR="00EB49EF" w:rsidRPr="00C10ED0" w:rsidRDefault="00EB49EF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Обосновывать и планировать объем дополнительных консультаций врачами-специалистами</w:t>
            </w: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 xml:space="preserve">Клинические рекомендации, протоколы обследования по вопросам оказания медицинской помощи пациентам по различным нозологиям </w:t>
            </w:r>
          </w:p>
        </w:tc>
      </w:tr>
      <w:tr w:rsidR="00EA3BF7" w:rsidRPr="00C10ED0" w:rsidTr="008F26D2">
        <w:tc>
          <w:tcPr>
            <w:tcW w:w="1226" w:type="pct"/>
          </w:tcPr>
          <w:p w:rsidR="00EB49EF" w:rsidRPr="00C10ED0" w:rsidRDefault="00EB49EF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Интерпретировать данные, полученные при дополнительных консультациях врачами-специалистами</w:t>
            </w: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 xml:space="preserve">Современные методы клинической, лабораторной и инструментальной диагностики основных нозологических форм и патологических состояний </w:t>
            </w:r>
          </w:p>
        </w:tc>
      </w:tr>
      <w:tr w:rsidR="00EA3BF7" w:rsidRPr="00C10ED0" w:rsidTr="008F26D2">
        <w:tc>
          <w:tcPr>
            <w:tcW w:w="1226" w:type="pct"/>
          </w:tcPr>
          <w:p w:rsidR="00EB49EF" w:rsidRPr="00C10ED0" w:rsidRDefault="00EB49EF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 xml:space="preserve">Проведение диспансеризации определенных групп взрослого населения </w:t>
            </w:r>
          </w:p>
        </w:tc>
        <w:tc>
          <w:tcPr>
            <w:tcW w:w="1254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 xml:space="preserve">Определять группу состояния здоровья для диспансерного наблюдения, показания к проведению реабилитации и санаторно-курортного лечения больных </w:t>
            </w: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Порядок оказания медицинской помощи взрослому населению по профилю Гастроэнтерология</w:t>
            </w:r>
          </w:p>
        </w:tc>
      </w:tr>
      <w:tr w:rsidR="00EA3BF7" w:rsidRPr="00C10ED0" w:rsidTr="008F26D2">
        <w:tc>
          <w:tcPr>
            <w:tcW w:w="1226" w:type="pct"/>
          </w:tcPr>
          <w:p w:rsidR="00EB49EF" w:rsidRPr="00C10ED0" w:rsidRDefault="00EB49EF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 xml:space="preserve">Клинические рекомендации, протоколы обследования по вопросам оказания медицинской помощи пациентам по различным нозологиям </w:t>
            </w:r>
          </w:p>
        </w:tc>
      </w:tr>
      <w:tr w:rsidR="00EA3BF7" w:rsidRPr="00C10ED0" w:rsidTr="008F26D2">
        <w:tc>
          <w:tcPr>
            <w:tcW w:w="1226" w:type="pct"/>
          </w:tcPr>
          <w:p w:rsidR="00EB49EF" w:rsidRPr="00C10ED0" w:rsidRDefault="00EB49EF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54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Владеть информационно-компьютерными программами</w:t>
            </w: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</w:p>
        </w:tc>
      </w:tr>
      <w:tr w:rsidR="00EA3BF7" w:rsidRPr="00C10ED0" w:rsidTr="008F26D2">
        <w:tc>
          <w:tcPr>
            <w:tcW w:w="1226" w:type="pct"/>
          </w:tcPr>
          <w:p w:rsidR="00EB49EF" w:rsidRPr="00C10ED0" w:rsidRDefault="00EB49EF" w:rsidP="008F26D2">
            <w:pPr>
              <w:jc w:val="both"/>
            </w:pPr>
            <w:r w:rsidRPr="00C10ED0">
              <w:t>ПК 2</w:t>
            </w:r>
          </w:p>
          <w:p w:rsidR="00EB49EF" w:rsidRPr="00C10ED0" w:rsidRDefault="00EB49EF" w:rsidP="00EB49EF">
            <w:pPr>
              <w:jc w:val="both"/>
              <w:rPr>
                <w:sz w:val="28"/>
                <w:szCs w:val="28"/>
              </w:rPr>
            </w:pPr>
            <w:r w:rsidRPr="00C10ED0">
              <w:t>Назначение лечения пациентам и контроль его эффективности и безопасности с язвенным колитом</w:t>
            </w: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Разработка плана лечения больного с учетом клинической картины заболевания и факторов риска его развития</w:t>
            </w:r>
          </w:p>
        </w:tc>
        <w:tc>
          <w:tcPr>
            <w:tcW w:w="1254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Порядок оказания медицинской помощи пациенту</w:t>
            </w:r>
          </w:p>
        </w:tc>
      </w:tr>
      <w:tr w:rsidR="00EA3BF7" w:rsidRPr="00C10ED0" w:rsidTr="008F26D2">
        <w:tc>
          <w:tcPr>
            <w:tcW w:w="1226" w:type="pct"/>
          </w:tcPr>
          <w:p w:rsidR="00EB49EF" w:rsidRPr="00C10ED0" w:rsidRDefault="00EB49EF" w:rsidP="008F26D2">
            <w:pPr>
              <w:jc w:val="both"/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Стандарты оказания медицинской помощи в зависимости от заболевания</w:t>
            </w:r>
          </w:p>
        </w:tc>
      </w:tr>
      <w:tr w:rsidR="00EA3BF7" w:rsidRPr="00C10ED0" w:rsidTr="008F26D2">
        <w:tc>
          <w:tcPr>
            <w:tcW w:w="1226" w:type="pct"/>
          </w:tcPr>
          <w:p w:rsidR="00EB49EF" w:rsidRPr="00C10ED0" w:rsidRDefault="00EB49EF" w:rsidP="008F26D2">
            <w:pPr>
              <w:jc w:val="both"/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Назначение медикаментозной терапии больному с учетом клинической картины заболевания и факторов риска его развития</w:t>
            </w:r>
          </w:p>
        </w:tc>
        <w:tc>
          <w:tcPr>
            <w:tcW w:w="1254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Стандарты оказания медицинской помощи в зависимости от заболевания</w:t>
            </w:r>
          </w:p>
        </w:tc>
      </w:tr>
      <w:tr w:rsidR="00EA3BF7" w:rsidRPr="00C10ED0" w:rsidTr="008F26D2">
        <w:tc>
          <w:tcPr>
            <w:tcW w:w="1226" w:type="pct"/>
          </w:tcPr>
          <w:p w:rsidR="00EB49EF" w:rsidRPr="00C10ED0" w:rsidRDefault="00EB49EF" w:rsidP="008F26D2">
            <w:pPr>
              <w:jc w:val="both"/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Клинические рекомендации, протоколы лечения по вопросам оказания медицинской помощи по различным нозологиям</w:t>
            </w:r>
          </w:p>
        </w:tc>
      </w:tr>
      <w:tr w:rsidR="00EA3BF7" w:rsidRPr="00C10ED0" w:rsidTr="008F26D2">
        <w:tc>
          <w:tcPr>
            <w:tcW w:w="1226" w:type="pct"/>
          </w:tcPr>
          <w:p w:rsidR="00EB49EF" w:rsidRPr="00C10ED0" w:rsidRDefault="00EB49EF" w:rsidP="008F26D2">
            <w:pPr>
              <w:jc w:val="both"/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Анализировать фармакологическое действие и взаимодействие лекарственных препаратов</w:t>
            </w: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Механизм действия основных групп лекарственных препаратов; медицинские показания и противопоказания к их применению; осложнения, вызванные их применением</w:t>
            </w:r>
          </w:p>
        </w:tc>
      </w:tr>
      <w:tr w:rsidR="00EA3BF7" w:rsidRPr="00C10ED0" w:rsidTr="008F26D2">
        <w:tc>
          <w:tcPr>
            <w:tcW w:w="1226" w:type="pct"/>
          </w:tcPr>
          <w:p w:rsidR="00EB49EF" w:rsidRPr="00C10ED0" w:rsidRDefault="00EB49EF" w:rsidP="008F26D2">
            <w:pPr>
              <w:jc w:val="both"/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Фармакокинетика и фармакодинамика основных групп лекарственных препаратов в различных возрастных группах и в зависимости от сопутствующей патологии</w:t>
            </w:r>
          </w:p>
        </w:tc>
      </w:tr>
      <w:tr w:rsidR="00EA3BF7" w:rsidRPr="00C10ED0" w:rsidTr="008F26D2">
        <w:tc>
          <w:tcPr>
            <w:tcW w:w="1226" w:type="pct"/>
          </w:tcPr>
          <w:p w:rsidR="00EB49EF" w:rsidRPr="00C10ED0" w:rsidRDefault="00EB49EF" w:rsidP="008F26D2">
            <w:pPr>
              <w:jc w:val="both"/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Назначение диетотерапии больному в соответствии с клинической картиной заболевания</w:t>
            </w:r>
          </w:p>
        </w:tc>
        <w:tc>
          <w:tcPr>
            <w:tcW w:w="1254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Назначать диетотерапию с учетом возраста пациентов и клинической картины заболевания</w:t>
            </w: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Организация и реализация лечебного питания больных в зависимости от заболевания</w:t>
            </w:r>
          </w:p>
        </w:tc>
      </w:tr>
      <w:tr w:rsidR="00EA3BF7" w:rsidRPr="00C10ED0" w:rsidTr="008F26D2">
        <w:tc>
          <w:tcPr>
            <w:tcW w:w="1226" w:type="pct"/>
          </w:tcPr>
          <w:p w:rsidR="00EB49EF" w:rsidRPr="00C10ED0" w:rsidRDefault="00EB49EF" w:rsidP="008F26D2">
            <w:pPr>
              <w:jc w:val="both"/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Назначение немедикаментозной терапии с учетом клинической картины заболевания и факторов риска его развития</w:t>
            </w:r>
          </w:p>
        </w:tc>
        <w:tc>
          <w:tcPr>
            <w:tcW w:w="1254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Организация и реализация лечебного питания больных в зависимости от патологии.</w:t>
            </w:r>
          </w:p>
        </w:tc>
      </w:tr>
      <w:tr w:rsidR="00EA3BF7" w:rsidRPr="00C10ED0" w:rsidTr="008F26D2">
        <w:tc>
          <w:tcPr>
            <w:tcW w:w="1226" w:type="pct"/>
          </w:tcPr>
          <w:p w:rsidR="00EB49EF" w:rsidRPr="00C10ED0" w:rsidRDefault="00EB49EF" w:rsidP="008F26D2">
            <w:pPr>
              <w:jc w:val="both"/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Выполнение рекомендаций по немедикаментозной и медикаментозной терапии, назначенной врачами-специалистами</w:t>
            </w:r>
          </w:p>
        </w:tc>
        <w:tc>
          <w:tcPr>
            <w:tcW w:w="1254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Современные методы терапии основных соматических и инфекционных заболеваний</w:t>
            </w:r>
          </w:p>
        </w:tc>
      </w:tr>
      <w:tr w:rsidR="00EA3BF7" w:rsidRPr="00C10ED0" w:rsidTr="008F26D2">
        <w:tc>
          <w:tcPr>
            <w:tcW w:w="1226" w:type="pct"/>
          </w:tcPr>
          <w:p w:rsidR="00EB49EF" w:rsidRPr="00C10ED0" w:rsidRDefault="00EB49EF" w:rsidP="008F26D2">
            <w:pPr>
              <w:jc w:val="both"/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Оказание медицинской помощи при неотложных состояниях</w:t>
            </w:r>
          </w:p>
        </w:tc>
        <w:tc>
          <w:tcPr>
            <w:tcW w:w="1254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Оказывать первую врачебную медицинскую помощь при неотложных состояниях</w:t>
            </w: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Методика выполнения реанимационных мероприятий при остановке сердечной и дыхательной деятельности: методы очистки верхних дыхательных путей при аспирационной асфиксии, искусственное дыхание "рот в рот", "рот в нос"; непрямой массаж сердца; дефибрилляция; трахеостомия, плевральная пункция</w:t>
            </w:r>
          </w:p>
        </w:tc>
      </w:tr>
      <w:tr w:rsidR="00EA3BF7" w:rsidRPr="00C10ED0" w:rsidTr="008F26D2">
        <w:tc>
          <w:tcPr>
            <w:tcW w:w="1226" w:type="pct"/>
          </w:tcPr>
          <w:p w:rsidR="00EB49EF" w:rsidRPr="00C10ED0" w:rsidRDefault="00EB49EF" w:rsidP="008F26D2">
            <w:pPr>
              <w:jc w:val="both"/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Оказывать первую врачебную медицинскую помощь пациенту</w:t>
            </w: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Принципы организации и проведения интенсивной терапии и реанимации при оказании медицинской помощи в амбулаторных и стационарных условиях</w:t>
            </w:r>
          </w:p>
        </w:tc>
      </w:tr>
      <w:tr w:rsidR="00EA3BF7" w:rsidRPr="00C10ED0" w:rsidTr="008F26D2">
        <w:tc>
          <w:tcPr>
            <w:tcW w:w="1226" w:type="pct"/>
          </w:tcPr>
          <w:p w:rsidR="00EB49EF" w:rsidRPr="00C10ED0" w:rsidRDefault="00EB49EF" w:rsidP="008F26D2">
            <w:pPr>
              <w:jc w:val="both"/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Оценка эффективности и безопасности медикаментозной терапии больных</w:t>
            </w:r>
          </w:p>
        </w:tc>
        <w:tc>
          <w:tcPr>
            <w:tcW w:w="1254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Оценивать эффективность и безопасность медикаментозной терапии</w:t>
            </w: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Взаимодействие лекарственных препаратов: фармакокинетические, фармакодинамические, изменение метаболизма и выделения, факторы риска, полипрагмазия.</w:t>
            </w:r>
          </w:p>
        </w:tc>
      </w:tr>
      <w:tr w:rsidR="00EA3BF7" w:rsidRPr="00C10ED0" w:rsidTr="008F26D2">
        <w:tc>
          <w:tcPr>
            <w:tcW w:w="1226" w:type="pct"/>
          </w:tcPr>
          <w:p w:rsidR="00EB49EF" w:rsidRPr="00C10ED0" w:rsidRDefault="00EB49EF" w:rsidP="008F26D2">
            <w:pPr>
              <w:jc w:val="both"/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Оценка эффективности и безопасности немедикаментозных методов лечения</w:t>
            </w:r>
          </w:p>
        </w:tc>
        <w:tc>
          <w:tcPr>
            <w:tcW w:w="1254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Оценивать эффективность и безопасность немедикаментозных методов лечения</w:t>
            </w: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Современные методы терапии основных соматических и инфекционных заболеваний</w:t>
            </w:r>
          </w:p>
        </w:tc>
      </w:tr>
      <w:tr w:rsidR="00EA3BF7" w:rsidRPr="00C10ED0" w:rsidTr="008F26D2">
        <w:tc>
          <w:tcPr>
            <w:tcW w:w="1226" w:type="pct"/>
          </w:tcPr>
          <w:p w:rsidR="00EB49EF" w:rsidRPr="00C10ED0" w:rsidRDefault="00EB49EF" w:rsidP="008F26D2">
            <w:pPr>
              <w:jc w:val="both"/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При необходимости - направление больных на госпитализацию</w:t>
            </w:r>
          </w:p>
        </w:tc>
        <w:tc>
          <w:tcPr>
            <w:tcW w:w="1254" w:type="pct"/>
          </w:tcPr>
          <w:p w:rsidR="00EB49EF" w:rsidRPr="00C10ED0" w:rsidRDefault="00EB49EF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Порядок оказания медицинской помощи взрослому населению по профилю Гастроэнтерология</w:t>
            </w:r>
          </w:p>
        </w:tc>
      </w:tr>
      <w:tr w:rsidR="00EA3BF7" w:rsidRPr="00C10ED0" w:rsidTr="008F26D2">
        <w:tc>
          <w:tcPr>
            <w:tcW w:w="1226" w:type="pct"/>
          </w:tcPr>
          <w:p w:rsidR="00EB49EF" w:rsidRPr="00C10ED0" w:rsidRDefault="00EB49EF" w:rsidP="008F26D2">
            <w:pPr>
              <w:jc w:val="both"/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Участие в консилиумах или их проведение</w:t>
            </w:r>
          </w:p>
        </w:tc>
        <w:tc>
          <w:tcPr>
            <w:tcW w:w="1254" w:type="pct"/>
          </w:tcPr>
          <w:p w:rsidR="00EB49EF" w:rsidRPr="00C10ED0" w:rsidRDefault="00EB49EF" w:rsidP="008F26D2">
            <w:pPr>
              <w:jc w:val="both"/>
              <w:rPr>
                <w:sz w:val="28"/>
                <w:szCs w:val="28"/>
              </w:rPr>
            </w:pPr>
            <w:r w:rsidRPr="00C10ED0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Клинические рекомендации, протоколы лечения по вопросам оказания медицинской помощи по различным нозологиям</w:t>
            </w:r>
          </w:p>
        </w:tc>
      </w:tr>
      <w:tr w:rsidR="00EA3BF7" w:rsidRPr="00C10ED0" w:rsidTr="008F26D2">
        <w:tc>
          <w:tcPr>
            <w:tcW w:w="1226" w:type="pct"/>
          </w:tcPr>
          <w:p w:rsidR="00EB49EF" w:rsidRPr="00C10ED0" w:rsidRDefault="00EB49EF" w:rsidP="008F26D2">
            <w:pPr>
              <w:jc w:val="both"/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Взаимодействие с другими специалистами и службами (социальная служба, страховая компания)</w:t>
            </w:r>
          </w:p>
        </w:tc>
        <w:tc>
          <w:tcPr>
            <w:tcW w:w="1254" w:type="pct"/>
          </w:tcPr>
          <w:p w:rsidR="00EB49EF" w:rsidRPr="00C10ED0" w:rsidRDefault="00EB49EF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Основы законодательства здравоохранения и нормативно-правовые документы, определяющие деятельность органов и учреждений здравоохранения Российской Федерации</w:t>
            </w:r>
          </w:p>
        </w:tc>
      </w:tr>
      <w:tr w:rsidR="00EA3BF7" w:rsidRPr="00C10ED0" w:rsidTr="008F26D2">
        <w:tc>
          <w:tcPr>
            <w:tcW w:w="1226" w:type="pct"/>
          </w:tcPr>
          <w:p w:rsidR="00EB49EF" w:rsidRPr="00C10ED0" w:rsidRDefault="00EB49EF" w:rsidP="008F26D2">
            <w:pPr>
              <w:jc w:val="both"/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Взаимодействие с социальными службами и страховыми компаниями.</w:t>
            </w:r>
          </w:p>
        </w:tc>
        <w:tc>
          <w:tcPr>
            <w:tcW w:w="1254" w:type="pct"/>
          </w:tcPr>
          <w:p w:rsidR="00EB49EF" w:rsidRPr="00C10ED0" w:rsidRDefault="00EB49EF" w:rsidP="008F26D2">
            <w:pPr>
              <w:jc w:val="both"/>
              <w:rPr>
                <w:sz w:val="28"/>
                <w:szCs w:val="28"/>
              </w:rPr>
            </w:pPr>
            <w:r w:rsidRPr="00C10ED0">
              <w:t>Разрабатывать план реабилитационных мероприятий и профилактику осложнений у больных в зависимости от патологии и возраста.</w:t>
            </w: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Организация диспансерного наблюдения за взрослым населением</w:t>
            </w:r>
          </w:p>
        </w:tc>
      </w:tr>
      <w:tr w:rsidR="00EB49EF" w:rsidRPr="00C10ED0" w:rsidTr="008F26D2">
        <w:tc>
          <w:tcPr>
            <w:tcW w:w="1226" w:type="pct"/>
          </w:tcPr>
          <w:p w:rsidR="00EB49EF" w:rsidRPr="00C10ED0" w:rsidRDefault="00EB49EF" w:rsidP="008F26D2">
            <w:pPr>
              <w:jc w:val="both"/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</w:p>
        </w:tc>
        <w:tc>
          <w:tcPr>
            <w:tcW w:w="1254" w:type="pct"/>
          </w:tcPr>
          <w:p w:rsidR="00EB49EF" w:rsidRPr="00C10ED0" w:rsidRDefault="00EB49EF" w:rsidP="008F26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pct"/>
          </w:tcPr>
          <w:p w:rsidR="00EB49EF" w:rsidRPr="00C10ED0" w:rsidRDefault="00EB49EF" w:rsidP="008F26D2">
            <w:pPr>
              <w:spacing w:before="100" w:beforeAutospacing="1" w:after="100" w:afterAutospacing="1"/>
            </w:pPr>
            <w:r w:rsidRPr="00C10ED0">
              <w:t>Понимание задач профилактики заболеваний взрослого населения</w:t>
            </w:r>
          </w:p>
        </w:tc>
      </w:tr>
    </w:tbl>
    <w:p w:rsidR="00EB49EF" w:rsidRPr="00C10ED0" w:rsidRDefault="00EB49EF" w:rsidP="00EB49EF">
      <w:pPr>
        <w:pStyle w:val="Default"/>
        <w:rPr>
          <w:b/>
          <w:bCs/>
          <w:color w:val="auto"/>
          <w:sz w:val="28"/>
          <w:szCs w:val="28"/>
        </w:rPr>
      </w:pPr>
    </w:p>
    <w:p w:rsidR="00EB49EF" w:rsidRPr="00C10ED0" w:rsidRDefault="00EB49EF" w:rsidP="00EB49EF">
      <w:pPr>
        <w:pStyle w:val="Default"/>
        <w:rPr>
          <w:color w:val="auto"/>
          <w:sz w:val="28"/>
          <w:szCs w:val="28"/>
        </w:rPr>
      </w:pPr>
      <w:r w:rsidRPr="00C10ED0">
        <w:rPr>
          <w:b/>
          <w:bCs/>
          <w:color w:val="auto"/>
          <w:sz w:val="28"/>
          <w:szCs w:val="28"/>
        </w:rPr>
        <w:t xml:space="preserve">3. Материалы для самоподготовки к освоению данной темы: </w:t>
      </w:r>
    </w:p>
    <w:p w:rsidR="00EB49EF" w:rsidRPr="00C10ED0" w:rsidRDefault="00EB49EF" w:rsidP="00EB49EF">
      <w:pPr>
        <w:pStyle w:val="Default"/>
        <w:rPr>
          <w:color w:val="auto"/>
          <w:sz w:val="28"/>
          <w:szCs w:val="28"/>
        </w:rPr>
      </w:pPr>
    </w:p>
    <w:p w:rsidR="00EB49EF" w:rsidRPr="00C10ED0" w:rsidRDefault="00EB49EF" w:rsidP="00EB49EF">
      <w:pPr>
        <w:pStyle w:val="Default"/>
        <w:rPr>
          <w:color w:val="auto"/>
          <w:sz w:val="28"/>
          <w:szCs w:val="28"/>
        </w:rPr>
      </w:pPr>
      <w:r w:rsidRPr="00C10ED0">
        <w:rPr>
          <w:color w:val="auto"/>
          <w:sz w:val="28"/>
          <w:szCs w:val="28"/>
        </w:rPr>
        <w:t xml:space="preserve">Вопросы для самоподготовки: </w:t>
      </w:r>
    </w:p>
    <w:p w:rsidR="00EB49EF" w:rsidRPr="00C10ED0" w:rsidRDefault="00EB49EF" w:rsidP="00EB49EF">
      <w:pPr>
        <w:pStyle w:val="Default"/>
        <w:numPr>
          <w:ilvl w:val="0"/>
          <w:numId w:val="4"/>
        </w:numPr>
        <w:rPr>
          <w:color w:val="auto"/>
          <w:sz w:val="28"/>
          <w:szCs w:val="28"/>
        </w:rPr>
      </w:pPr>
      <w:r w:rsidRPr="00C10ED0">
        <w:rPr>
          <w:color w:val="auto"/>
          <w:sz w:val="28"/>
          <w:szCs w:val="28"/>
        </w:rPr>
        <w:t>Общие вопросы</w:t>
      </w:r>
    </w:p>
    <w:p w:rsidR="00EB49EF" w:rsidRPr="00C10ED0" w:rsidRDefault="00EB49EF" w:rsidP="00EB49EF">
      <w:pPr>
        <w:pStyle w:val="Default"/>
        <w:numPr>
          <w:ilvl w:val="0"/>
          <w:numId w:val="4"/>
        </w:numPr>
        <w:rPr>
          <w:color w:val="auto"/>
          <w:sz w:val="28"/>
          <w:szCs w:val="28"/>
        </w:rPr>
      </w:pPr>
      <w:r w:rsidRPr="00C10ED0">
        <w:rPr>
          <w:color w:val="auto"/>
          <w:sz w:val="28"/>
          <w:szCs w:val="28"/>
        </w:rPr>
        <w:t>Этиология</w:t>
      </w:r>
    </w:p>
    <w:p w:rsidR="00EB49EF" w:rsidRPr="00C10ED0" w:rsidRDefault="00EB49EF" w:rsidP="00EB49EF">
      <w:pPr>
        <w:pStyle w:val="Default"/>
        <w:numPr>
          <w:ilvl w:val="0"/>
          <w:numId w:val="4"/>
        </w:numPr>
        <w:rPr>
          <w:color w:val="auto"/>
          <w:sz w:val="28"/>
          <w:szCs w:val="28"/>
        </w:rPr>
      </w:pPr>
      <w:r w:rsidRPr="00C10ED0">
        <w:rPr>
          <w:color w:val="auto"/>
          <w:sz w:val="28"/>
          <w:szCs w:val="28"/>
        </w:rPr>
        <w:t>Патогенез</w:t>
      </w:r>
    </w:p>
    <w:p w:rsidR="00EB49EF" w:rsidRPr="00C10ED0" w:rsidRDefault="00EB49EF" w:rsidP="00EB49EF">
      <w:pPr>
        <w:pStyle w:val="Default"/>
        <w:numPr>
          <w:ilvl w:val="0"/>
          <w:numId w:val="4"/>
        </w:numPr>
        <w:rPr>
          <w:color w:val="auto"/>
          <w:sz w:val="28"/>
          <w:szCs w:val="28"/>
        </w:rPr>
      </w:pPr>
      <w:r w:rsidRPr="00C10ED0">
        <w:rPr>
          <w:color w:val="auto"/>
          <w:sz w:val="28"/>
          <w:szCs w:val="28"/>
        </w:rPr>
        <w:t>Патоморфология</w:t>
      </w:r>
    </w:p>
    <w:p w:rsidR="00EB49EF" w:rsidRPr="00C10ED0" w:rsidRDefault="00EB49EF" w:rsidP="00EB49EF">
      <w:pPr>
        <w:pStyle w:val="Default"/>
        <w:numPr>
          <w:ilvl w:val="0"/>
          <w:numId w:val="4"/>
        </w:numPr>
        <w:rPr>
          <w:color w:val="auto"/>
          <w:sz w:val="28"/>
          <w:szCs w:val="28"/>
        </w:rPr>
      </w:pPr>
      <w:r w:rsidRPr="00C10ED0">
        <w:rPr>
          <w:color w:val="auto"/>
          <w:sz w:val="28"/>
          <w:szCs w:val="28"/>
        </w:rPr>
        <w:t>Распространенность заболевания</w:t>
      </w:r>
    </w:p>
    <w:p w:rsidR="00EB49EF" w:rsidRPr="00C10ED0" w:rsidRDefault="00EB49EF" w:rsidP="00EB49EF">
      <w:pPr>
        <w:pStyle w:val="Default"/>
        <w:numPr>
          <w:ilvl w:val="0"/>
          <w:numId w:val="4"/>
        </w:numPr>
        <w:rPr>
          <w:color w:val="auto"/>
          <w:sz w:val="28"/>
          <w:szCs w:val="28"/>
        </w:rPr>
      </w:pPr>
      <w:r w:rsidRPr="00C10ED0">
        <w:rPr>
          <w:color w:val="auto"/>
          <w:sz w:val="28"/>
          <w:szCs w:val="28"/>
        </w:rPr>
        <w:t>Клинические проявления</w:t>
      </w:r>
    </w:p>
    <w:p w:rsidR="00EB49EF" w:rsidRPr="00C10ED0" w:rsidRDefault="00EB49EF" w:rsidP="00EB49EF">
      <w:pPr>
        <w:pStyle w:val="Default"/>
        <w:numPr>
          <w:ilvl w:val="0"/>
          <w:numId w:val="4"/>
        </w:numPr>
        <w:rPr>
          <w:color w:val="auto"/>
          <w:sz w:val="28"/>
          <w:szCs w:val="28"/>
        </w:rPr>
      </w:pPr>
      <w:r w:rsidRPr="00C10ED0">
        <w:rPr>
          <w:color w:val="auto"/>
          <w:sz w:val="28"/>
          <w:szCs w:val="28"/>
        </w:rPr>
        <w:t>Классификация</w:t>
      </w:r>
    </w:p>
    <w:p w:rsidR="00EB49EF" w:rsidRPr="00C10ED0" w:rsidRDefault="00EB49EF" w:rsidP="00EB49EF">
      <w:pPr>
        <w:pStyle w:val="Default"/>
        <w:numPr>
          <w:ilvl w:val="0"/>
          <w:numId w:val="4"/>
        </w:numPr>
        <w:rPr>
          <w:color w:val="auto"/>
          <w:sz w:val="28"/>
          <w:szCs w:val="28"/>
        </w:rPr>
      </w:pPr>
      <w:r w:rsidRPr="00C10ED0">
        <w:rPr>
          <w:color w:val="auto"/>
          <w:sz w:val="28"/>
          <w:szCs w:val="28"/>
        </w:rPr>
        <w:t>Осложнения, внекишечные проявления</w:t>
      </w:r>
    </w:p>
    <w:p w:rsidR="00EB49EF" w:rsidRPr="00C10ED0" w:rsidRDefault="00EB49EF" w:rsidP="00EB49EF">
      <w:pPr>
        <w:pStyle w:val="Default"/>
        <w:numPr>
          <w:ilvl w:val="0"/>
          <w:numId w:val="4"/>
        </w:numPr>
        <w:rPr>
          <w:color w:val="auto"/>
          <w:sz w:val="28"/>
          <w:szCs w:val="28"/>
        </w:rPr>
      </w:pPr>
      <w:r w:rsidRPr="00C10ED0">
        <w:rPr>
          <w:color w:val="auto"/>
          <w:sz w:val="28"/>
          <w:szCs w:val="28"/>
        </w:rPr>
        <w:t>Диагноз и дифференциальный диагноз</w:t>
      </w:r>
    </w:p>
    <w:p w:rsidR="00EB49EF" w:rsidRPr="00C10ED0" w:rsidRDefault="00EB49EF" w:rsidP="00EB49EF">
      <w:pPr>
        <w:pStyle w:val="Default"/>
        <w:numPr>
          <w:ilvl w:val="0"/>
          <w:numId w:val="4"/>
        </w:numPr>
        <w:rPr>
          <w:color w:val="auto"/>
          <w:sz w:val="28"/>
          <w:szCs w:val="28"/>
        </w:rPr>
      </w:pPr>
      <w:r w:rsidRPr="00C10ED0">
        <w:rPr>
          <w:color w:val="auto"/>
          <w:sz w:val="28"/>
          <w:szCs w:val="28"/>
        </w:rPr>
        <w:t>Течение и прогноз</w:t>
      </w:r>
    </w:p>
    <w:p w:rsidR="00EB49EF" w:rsidRPr="00C10ED0" w:rsidRDefault="00EB49EF" w:rsidP="00EB49EF">
      <w:pPr>
        <w:pStyle w:val="Default"/>
        <w:numPr>
          <w:ilvl w:val="0"/>
          <w:numId w:val="4"/>
        </w:numPr>
        <w:rPr>
          <w:color w:val="auto"/>
          <w:sz w:val="28"/>
          <w:szCs w:val="28"/>
        </w:rPr>
      </w:pPr>
      <w:r w:rsidRPr="00C10ED0">
        <w:rPr>
          <w:color w:val="auto"/>
          <w:sz w:val="28"/>
          <w:szCs w:val="28"/>
        </w:rPr>
        <w:t>Лечение</w:t>
      </w:r>
    </w:p>
    <w:p w:rsidR="00EB49EF" w:rsidRPr="00C10ED0" w:rsidRDefault="00EB49EF" w:rsidP="00EB49EF">
      <w:pPr>
        <w:pStyle w:val="Default"/>
        <w:numPr>
          <w:ilvl w:val="0"/>
          <w:numId w:val="4"/>
        </w:numPr>
        <w:rPr>
          <w:color w:val="auto"/>
          <w:sz w:val="28"/>
          <w:szCs w:val="28"/>
        </w:rPr>
      </w:pPr>
      <w:r w:rsidRPr="00C10ED0">
        <w:rPr>
          <w:color w:val="auto"/>
          <w:sz w:val="28"/>
          <w:szCs w:val="28"/>
        </w:rPr>
        <w:t>Хирургическое лечение. Показания к нему</w:t>
      </w:r>
    </w:p>
    <w:p w:rsidR="00EB49EF" w:rsidRPr="00C10ED0" w:rsidRDefault="00EB49EF" w:rsidP="00EB49EF">
      <w:pPr>
        <w:pStyle w:val="Default"/>
        <w:numPr>
          <w:ilvl w:val="0"/>
          <w:numId w:val="4"/>
        </w:numPr>
        <w:rPr>
          <w:color w:val="auto"/>
          <w:sz w:val="28"/>
          <w:szCs w:val="28"/>
        </w:rPr>
      </w:pPr>
      <w:r w:rsidRPr="00C10ED0">
        <w:rPr>
          <w:color w:val="auto"/>
          <w:sz w:val="28"/>
          <w:szCs w:val="28"/>
        </w:rPr>
        <w:t>Диспансеризация</w:t>
      </w:r>
    </w:p>
    <w:p w:rsidR="00EB49EF" w:rsidRPr="00C10ED0" w:rsidRDefault="00EB49EF" w:rsidP="00EB49EF">
      <w:pPr>
        <w:pStyle w:val="Default"/>
        <w:numPr>
          <w:ilvl w:val="0"/>
          <w:numId w:val="4"/>
        </w:numPr>
        <w:rPr>
          <w:color w:val="auto"/>
          <w:sz w:val="28"/>
          <w:szCs w:val="28"/>
        </w:rPr>
      </w:pPr>
      <w:r w:rsidRPr="00C10ED0">
        <w:rPr>
          <w:color w:val="auto"/>
          <w:sz w:val="28"/>
          <w:szCs w:val="28"/>
        </w:rPr>
        <w:t>Медико-социальная экспертиза и реабилитация</w:t>
      </w:r>
    </w:p>
    <w:p w:rsidR="00EB49EF" w:rsidRPr="00C10ED0" w:rsidRDefault="00EB49EF" w:rsidP="00EB49EF">
      <w:pPr>
        <w:pStyle w:val="Default"/>
        <w:spacing w:after="36"/>
        <w:rPr>
          <w:color w:val="auto"/>
          <w:sz w:val="28"/>
          <w:szCs w:val="28"/>
        </w:rPr>
      </w:pPr>
      <w:r w:rsidRPr="00C10ED0">
        <w:rPr>
          <w:b/>
          <w:bCs/>
          <w:color w:val="auto"/>
          <w:sz w:val="28"/>
          <w:szCs w:val="28"/>
        </w:rPr>
        <w:t xml:space="preserve">4. Вид занятия: </w:t>
      </w:r>
      <w:r w:rsidRPr="00C10ED0">
        <w:rPr>
          <w:color w:val="auto"/>
          <w:sz w:val="28"/>
          <w:szCs w:val="28"/>
        </w:rPr>
        <w:t xml:space="preserve">практическое занятие. </w:t>
      </w:r>
    </w:p>
    <w:p w:rsidR="00EB49EF" w:rsidRPr="00C10ED0" w:rsidRDefault="00EB49EF" w:rsidP="00EB49EF">
      <w:pPr>
        <w:pStyle w:val="Default"/>
        <w:rPr>
          <w:b/>
          <w:bCs/>
          <w:color w:val="auto"/>
          <w:sz w:val="28"/>
          <w:szCs w:val="28"/>
        </w:rPr>
      </w:pPr>
    </w:p>
    <w:p w:rsidR="00EB49EF" w:rsidRPr="00C10ED0" w:rsidRDefault="00EB49EF" w:rsidP="00EB49EF">
      <w:pPr>
        <w:pStyle w:val="Default"/>
        <w:rPr>
          <w:color w:val="auto"/>
          <w:sz w:val="28"/>
          <w:szCs w:val="28"/>
        </w:rPr>
      </w:pPr>
      <w:r w:rsidRPr="00C10ED0">
        <w:rPr>
          <w:b/>
          <w:bCs/>
          <w:color w:val="auto"/>
          <w:sz w:val="28"/>
          <w:szCs w:val="28"/>
        </w:rPr>
        <w:t>5. Продолжительность занятия: 4</w:t>
      </w:r>
      <w:r w:rsidRPr="00C10ED0">
        <w:rPr>
          <w:color w:val="auto"/>
          <w:sz w:val="28"/>
          <w:szCs w:val="28"/>
        </w:rPr>
        <w:t xml:space="preserve">(в академических часах) </w:t>
      </w:r>
    </w:p>
    <w:p w:rsidR="00EB49EF" w:rsidRPr="00C10ED0" w:rsidRDefault="00EB49EF" w:rsidP="00EB49EF">
      <w:pPr>
        <w:pStyle w:val="Default"/>
        <w:rPr>
          <w:b/>
          <w:bCs/>
          <w:color w:val="auto"/>
          <w:sz w:val="28"/>
          <w:szCs w:val="28"/>
        </w:rPr>
      </w:pPr>
    </w:p>
    <w:p w:rsidR="00EB49EF" w:rsidRPr="00C10ED0" w:rsidRDefault="00EB49EF" w:rsidP="00EB49EF">
      <w:pPr>
        <w:pStyle w:val="Default"/>
        <w:rPr>
          <w:color w:val="auto"/>
          <w:sz w:val="28"/>
          <w:szCs w:val="28"/>
        </w:rPr>
      </w:pPr>
      <w:r w:rsidRPr="00C10ED0">
        <w:rPr>
          <w:b/>
          <w:bCs/>
          <w:color w:val="auto"/>
          <w:sz w:val="28"/>
          <w:szCs w:val="28"/>
        </w:rPr>
        <w:t xml:space="preserve">6. Оснащение: </w:t>
      </w:r>
    </w:p>
    <w:p w:rsidR="00EB49EF" w:rsidRPr="00C10ED0" w:rsidRDefault="00EB49EF" w:rsidP="00EB49EF">
      <w:pPr>
        <w:pStyle w:val="Default"/>
        <w:rPr>
          <w:color w:val="auto"/>
          <w:sz w:val="28"/>
          <w:szCs w:val="28"/>
        </w:rPr>
      </w:pPr>
      <w:r w:rsidRPr="00C10ED0">
        <w:rPr>
          <w:color w:val="auto"/>
          <w:sz w:val="28"/>
          <w:szCs w:val="28"/>
        </w:rPr>
        <w:t xml:space="preserve">6.1. Дидактический материал (видеофильмы, мультимедийные атласы и ситуационные задачи); </w:t>
      </w:r>
    </w:p>
    <w:p w:rsidR="00EB49EF" w:rsidRPr="00C10ED0" w:rsidRDefault="00EB49EF" w:rsidP="00EB49EF">
      <w:pPr>
        <w:pStyle w:val="Default"/>
        <w:rPr>
          <w:color w:val="auto"/>
          <w:sz w:val="28"/>
          <w:szCs w:val="28"/>
        </w:rPr>
      </w:pPr>
      <w:r w:rsidRPr="00C10ED0">
        <w:rPr>
          <w:color w:val="auto"/>
          <w:sz w:val="28"/>
          <w:szCs w:val="28"/>
        </w:rPr>
        <w:t>6.2. ТСО (компьютеры, мультимедийные проекторы).</w:t>
      </w:r>
    </w:p>
    <w:p w:rsidR="00EB49EF" w:rsidRPr="00C10ED0" w:rsidRDefault="00EB49EF" w:rsidP="00EB49EF">
      <w:pPr>
        <w:pStyle w:val="Default"/>
        <w:rPr>
          <w:color w:val="auto"/>
          <w:sz w:val="28"/>
          <w:szCs w:val="28"/>
        </w:rPr>
      </w:pPr>
      <w:r w:rsidRPr="00C10ED0">
        <w:rPr>
          <w:b/>
          <w:bCs/>
          <w:color w:val="auto"/>
          <w:sz w:val="28"/>
          <w:szCs w:val="28"/>
        </w:rPr>
        <w:t xml:space="preserve">7. Содержание занятия: </w:t>
      </w:r>
    </w:p>
    <w:p w:rsidR="00EB49EF" w:rsidRPr="00C10ED0" w:rsidRDefault="00EB49EF" w:rsidP="00EB49EF">
      <w:pPr>
        <w:pStyle w:val="Default"/>
        <w:rPr>
          <w:color w:val="auto"/>
          <w:sz w:val="28"/>
          <w:szCs w:val="28"/>
        </w:rPr>
      </w:pPr>
      <w:r w:rsidRPr="00C10ED0">
        <w:rPr>
          <w:color w:val="auto"/>
          <w:sz w:val="28"/>
          <w:szCs w:val="28"/>
        </w:rPr>
        <w:t xml:space="preserve">7.1. Контроль исходного уровня знаний и умений. </w:t>
      </w:r>
    </w:p>
    <w:p w:rsidR="00EB49EF" w:rsidRPr="00C10ED0" w:rsidRDefault="00EB49EF" w:rsidP="00EB49EF">
      <w:pPr>
        <w:pStyle w:val="Default"/>
        <w:rPr>
          <w:color w:val="auto"/>
          <w:sz w:val="28"/>
          <w:szCs w:val="28"/>
        </w:rPr>
      </w:pPr>
      <w:r w:rsidRPr="00C10ED0">
        <w:rPr>
          <w:color w:val="auto"/>
          <w:sz w:val="28"/>
          <w:szCs w:val="28"/>
        </w:rPr>
        <w:t xml:space="preserve">Задания для самоконтроля: решение обучающимися  индивидуальных наборов тестовых заданий по теме: </w:t>
      </w:r>
    </w:p>
    <w:p w:rsidR="00EB49EF" w:rsidRPr="00C10ED0" w:rsidRDefault="00EB49EF" w:rsidP="00EB49EF">
      <w:pPr>
        <w:pStyle w:val="Default"/>
        <w:rPr>
          <w:color w:val="auto"/>
          <w:sz w:val="28"/>
          <w:szCs w:val="28"/>
        </w:rPr>
      </w:pPr>
      <w:r w:rsidRPr="00C10ED0">
        <w:rPr>
          <w:color w:val="auto"/>
          <w:sz w:val="28"/>
          <w:szCs w:val="28"/>
        </w:rPr>
        <w:t xml:space="preserve">Задание 1. </w:t>
      </w:r>
    </w:p>
    <w:p w:rsidR="00EB49EF" w:rsidRPr="00C10ED0" w:rsidRDefault="00EB49EF" w:rsidP="00EB49EF">
      <w:pPr>
        <w:pStyle w:val="Default"/>
        <w:rPr>
          <w:color w:val="auto"/>
          <w:sz w:val="28"/>
          <w:szCs w:val="28"/>
        </w:rPr>
      </w:pPr>
      <w:r w:rsidRPr="00C10ED0">
        <w:rPr>
          <w:color w:val="auto"/>
          <w:sz w:val="28"/>
          <w:szCs w:val="28"/>
        </w:rPr>
        <w:t xml:space="preserve">Задание 2. </w:t>
      </w:r>
    </w:p>
    <w:p w:rsidR="00EB49EF" w:rsidRPr="00C10ED0" w:rsidRDefault="00EB49EF" w:rsidP="00EB49EF">
      <w:pPr>
        <w:pStyle w:val="Default"/>
        <w:rPr>
          <w:color w:val="auto"/>
          <w:sz w:val="28"/>
          <w:szCs w:val="28"/>
        </w:rPr>
      </w:pPr>
      <w:r w:rsidRPr="00C10ED0">
        <w:rPr>
          <w:color w:val="auto"/>
          <w:sz w:val="28"/>
          <w:szCs w:val="28"/>
        </w:rPr>
        <w:t xml:space="preserve">Задание 3. </w:t>
      </w:r>
    </w:p>
    <w:p w:rsidR="00EB49EF" w:rsidRPr="00C10ED0" w:rsidRDefault="00EB49EF" w:rsidP="00EB49EF">
      <w:pPr>
        <w:pStyle w:val="Default"/>
        <w:rPr>
          <w:color w:val="auto"/>
          <w:sz w:val="28"/>
          <w:szCs w:val="28"/>
        </w:rPr>
      </w:pPr>
      <w:r w:rsidRPr="00C10ED0">
        <w:rPr>
          <w:color w:val="auto"/>
          <w:sz w:val="28"/>
          <w:szCs w:val="28"/>
        </w:rPr>
        <w:t xml:space="preserve">Типовые задачи. </w:t>
      </w:r>
    </w:p>
    <w:p w:rsidR="00EB49EF" w:rsidRPr="00C10ED0" w:rsidRDefault="00EB49EF" w:rsidP="00EB49EF">
      <w:pPr>
        <w:pStyle w:val="Default"/>
        <w:rPr>
          <w:color w:val="auto"/>
          <w:sz w:val="28"/>
          <w:szCs w:val="28"/>
        </w:rPr>
      </w:pPr>
    </w:p>
    <w:p w:rsidR="00EB49EF" w:rsidRPr="00C10ED0" w:rsidRDefault="00EB49EF" w:rsidP="00EB49EF">
      <w:pPr>
        <w:pStyle w:val="Default"/>
        <w:jc w:val="both"/>
        <w:rPr>
          <w:color w:val="auto"/>
          <w:sz w:val="28"/>
          <w:szCs w:val="28"/>
        </w:rPr>
      </w:pPr>
      <w:r w:rsidRPr="00C10ED0">
        <w:rPr>
          <w:color w:val="auto"/>
          <w:sz w:val="28"/>
          <w:szCs w:val="28"/>
        </w:rPr>
        <w:t xml:space="preserve">7.2. Разбор с преподавателем узловых вопросов, необходимых для освоения темы занятия. </w:t>
      </w:r>
    </w:p>
    <w:p w:rsidR="00EB49EF" w:rsidRPr="00C10ED0" w:rsidRDefault="00EB49EF" w:rsidP="00EB49EF">
      <w:pPr>
        <w:pStyle w:val="Default"/>
        <w:jc w:val="both"/>
        <w:rPr>
          <w:color w:val="auto"/>
          <w:sz w:val="28"/>
          <w:szCs w:val="28"/>
        </w:rPr>
      </w:pPr>
      <w:r w:rsidRPr="00C10ED0">
        <w:rPr>
          <w:color w:val="auto"/>
          <w:sz w:val="28"/>
          <w:szCs w:val="28"/>
        </w:rPr>
        <w:t xml:space="preserve">7.3. Демонстрация преподавателем методики практических приемов по данной теме. </w:t>
      </w:r>
    </w:p>
    <w:p w:rsidR="00EB49EF" w:rsidRPr="00C10ED0" w:rsidRDefault="00EB49EF" w:rsidP="00EB49EF">
      <w:pPr>
        <w:pStyle w:val="Default"/>
        <w:jc w:val="both"/>
        <w:rPr>
          <w:color w:val="auto"/>
          <w:sz w:val="28"/>
          <w:szCs w:val="28"/>
        </w:rPr>
      </w:pPr>
      <w:r w:rsidRPr="00C10ED0">
        <w:rPr>
          <w:color w:val="auto"/>
          <w:sz w:val="28"/>
          <w:szCs w:val="28"/>
        </w:rPr>
        <w:t>7.4. Самостоятельная работа обучающегося под контролем преподавателя (курация больных, оформление медицинской документации).</w:t>
      </w:r>
    </w:p>
    <w:p w:rsidR="00EB49EF" w:rsidRPr="00C10ED0" w:rsidRDefault="00EB49EF" w:rsidP="00EB49EF">
      <w:pPr>
        <w:pStyle w:val="Default"/>
        <w:jc w:val="both"/>
        <w:rPr>
          <w:color w:val="auto"/>
          <w:sz w:val="28"/>
          <w:szCs w:val="28"/>
        </w:rPr>
      </w:pPr>
      <w:r w:rsidRPr="00C10ED0">
        <w:rPr>
          <w:color w:val="auto"/>
          <w:sz w:val="28"/>
          <w:szCs w:val="28"/>
        </w:rPr>
        <w:t xml:space="preserve">7.5. Контроль конечного уровня усвоения темы: </w:t>
      </w:r>
    </w:p>
    <w:p w:rsidR="00EB49EF" w:rsidRPr="00C10ED0" w:rsidRDefault="00EB49EF" w:rsidP="00EB49EF">
      <w:pPr>
        <w:pStyle w:val="Default"/>
        <w:jc w:val="both"/>
        <w:rPr>
          <w:color w:val="auto"/>
          <w:sz w:val="28"/>
          <w:szCs w:val="28"/>
        </w:rPr>
      </w:pPr>
      <w:r w:rsidRPr="00C10ED0">
        <w:rPr>
          <w:color w:val="auto"/>
          <w:sz w:val="28"/>
          <w:szCs w:val="28"/>
        </w:rPr>
        <w:t xml:space="preserve">Подготовка к выполнению практических приемов по теме занятия. </w:t>
      </w:r>
    </w:p>
    <w:p w:rsidR="00EB49EF" w:rsidRPr="00C10ED0" w:rsidRDefault="00EB49EF" w:rsidP="00EB49EF">
      <w:pPr>
        <w:pStyle w:val="Default"/>
        <w:jc w:val="both"/>
        <w:rPr>
          <w:color w:val="auto"/>
          <w:sz w:val="28"/>
          <w:szCs w:val="28"/>
        </w:rPr>
      </w:pPr>
      <w:r w:rsidRPr="00C10ED0">
        <w:rPr>
          <w:color w:val="auto"/>
          <w:sz w:val="28"/>
          <w:szCs w:val="28"/>
        </w:rPr>
        <w:t xml:space="preserve">Материалы для контроля уровня освоения темы: набор тестовых заданий, ситуационные задачи. </w:t>
      </w:r>
    </w:p>
    <w:p w:rsidR="00EB49EF" w:rsidRPr="00C10ED0" w:rsidRDefault="00EB49EF" w:rsidP="00EB49EF">
      <w:pPr>
        <w:pStyle w:val="Default"/>
        <w:jc w:val="both"/>
        <w:rPr>
          <w:color w:val="auto"/>
          <w:sz w:val="28"/>
          <w:szCs w:val="28"/>
        </w:rPr>
      </w:pPr>
      <w:r w:rsidRPr="00C10ED0">
        <w:rPr>
          <w:color w:val="auto"/>
          <w:sz w:val="28"/>
          <w:szCs w:val="28"/>
        </w:rPr>
        <w:t>Место проведения самоподготовки: учебная лаборатория, палаты больных, кабинеты лабораторной и функциональной диагностики.</w:t>
      </w:r>
    </w:p>
    <w:p w:rsidR="00EB49EF" w:rsidRPr="00C10ED0" w:rsidRDefault="00EB49EF" w:rsidP="00EB49EF">
      <w:pPr>
        <w:pStyle w:val="Default"/>
        <w:jc w:val="both"/>
        <w:rPr>
          <w:color w:val="auto"/>
          <w:sz w:val="28"/>
          <w:szCs w:val="28"/>
        </w:rPr>
      </w:pPr>
      <w:r w:rsidRPr="00C10ED0">
        <w:rPr>
          <w:color w:val="auto"/>
          <w:sz w:val="28"/>
          <w:szCs w:val="28"/>
        </w:rPr>
        <w:t>Учебно-исследовательская работа обучающихся по данной теме (проводится в учебное время): работа с основной и дополнительной литературой, анализ историй болезни, анализ статистических показателей работы ЛПУ и т.д.</w:t>
      </w:r>
    </w:p>
    <w:p w:rsidR="00EB49EF" w:rsidRPr="00C10ED0" w:rsidRDefault="00EB49EF" w:rsidP="00EB49EF">
      <w:pPr>
        <w:pStyle w:val="Default"/>
        <w:rPr>
          <w:color w:val="auto"/>
          <w:sz w:val="28"/>
          <w:szCs w:val="28"/>
        </w:rPr>
      </w:pPr>
    </w:p>
    <w:p w:rsidR="00EB49EF" w:rsidRPr="00C10ED0" w:rsidRDefault="00EB49EF" w:rsidP="00EB49EF">
      <w:pPr>
        <w:pStyle w:val="Default"/>
        <w:rPr>
          <w:color w:val="auto"/>
          <w:sz w:val="28"/>
          <w:szCs w:val="28"/>
        </w:rPr>
      </w:pPr>
      <w:r w:rsidRPr="00C10ED0">
        <w:rPr>
          <w:color w:val="auto"/>
          <w:sz w:val="28"/>
          <w:szCs w:val="28"/>
        </w:rPr>
        <w:t xml:space="preserve">Литература (в т.ч. указать адреса электронных ресурсов): </w:t>
      </w:r>
    </w:p>
    <w:p w:rsidR="00EB49EF" w:rsidRPr="00C10ED0" w:rsidRDefault="00EB49EF" w:rsidP="00EB49EF">
      <w:pPr>
        <w:pStyle w:val="Default"/>
        <w:rPr>
          <w:color w:val="auto"/>
          <w:sz w:val="28"/>
          <w:szCs w:val="28"/>
        </w:rPr>
      </w:pPr>
    </w:p>
    <w:p w:rsidR="00EB49EF" w:rsidRPr="00C10ED0" w:rsidRDefault="00EB49EF" w:rsidP="00EB49EF">
      <w:pPr>
        <w:pStyle w:val="Default"/>
        <w:rPr>
          <w:color w:val="auto"/>
          <w:sz w:val="28"/>
          <w:szCs w:val="28"/>
        </w:rPr>
      </w:pPr>
      <w:r w:rsidRPr="00C10ED0">
        <w:rPr>
          <w:color w:val="auto"/>
          <w:sz w:val="28"/>
          <w:szCs w:val="28"/>
        </w:rPr>
        <w:t xml:space="preserve">Основная … </w:t>
      </w:r>
    </w:p>
    <w:p w:rsidR="00EB49EF" w:rsidRPr="00C10ED0" w:rsidRDefault="00EB49EF" w:rsidP="00EB49E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0ED0">
        <w:rPr>
          <w:rFonts w:ascii="Times New Roman" w:eastAsia="Times New Roman" w:hAnsi="Times New Roman" w:cs="Times New Roman"/>
          <w:bCs/>
          <w:sz w:val="24"/>
          <w:szCs w:val="24"/>
        </w:rPr>
        <w:t>Язвенный колит</w:t>
      </w:r>
      <w:r w:rsidRPr="00C10ED0">
        <w:rPr>
          <w:rFonts w:ascii="Times New Roman" w:eastAsia="Times New Roman" w:hAnsi="Times New Roman" w:cs="Times New Roman"/>
          <w:sz w:val="24"/>
          <w:szCs w:val="24"/>
        </w:rPr>
        <w:t xml:space="preserve"> [Текст] : методические рекомендации / МЗ РБ, ГБОУ ВПО "Башкирский государственный медицинский университет МЗ и социального развития РФ", ИПО, Республиканская клиническая больница имени Г. Г. Куватова ; сост. Л. П. Фаизова [и др.]. - Уфа : Феникс, 2011. - 38 с. - Библиогр.: с. 37-38 (18 назв.) ЧИТ (1), АБ (2) </w:t>
      </w:r>
    </w:p>
    <w:p w:rsidR="00AC6A4C" w:rsidRPr="00C10ED0" w:rsidRDefault="00AC6A4C" w:rsidP="00AC6A4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0ED0">
        <w:rPr>
          <w:rFonts w:ascii="Times New Roman" w:hAnsi="Times New Roman" w:cs="Times New Roman"/>
          <w:sz w:val="24"/>
          <w:szCs w:val="24"/>
        </w:rPr>
        <w:t xml:space="preserve">Рекомендации по диагностике и лечению взрослых больных язвенным колитом. </w:t>
      </w:r>
      <w:r w:rsidRPr="00C10ED0">
        <w:rPr>
          <w:rFonts w:ascii="Times New Roman" w:eastAsia="Calibri" w:hAnsi="Times New Roman" w:cs="Times New Roman"/>
          <w:sz w:val="24"/>
          <w:szCs w:val="24"/>
        </w:rPr>
        <w:t xml:space="preserve">Настоящие рекомендации разработаны экспертной комиссией  « Российской гастроэнтерологической ассоциации», ООО «Ассоциация колопроктологов России» и «Общества по изучению воспалительных заболеваний кишечника» при «Ассоциации колопроктологов России». Москва, 2013 г. 22 с. </w:t>
      </w:r>
    </w:p>
    <w:p w:rsidR="00EB49EF" w:rsidRPr="00C10ED0" w:rsidRDefault="00C10ED0" w:rsidP="00EB49E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="00EB49EF" w:rsidRPr="00C10ED0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http://www.gastro.ru/</w:t>
        </w:r>
      </w:hyperlink>
    </w:p>
    <w:p w:rsidR="00EB49EF" w:rsidRPr="00C10ED0" w:rsidRDefault="00EB49EF" w:rsidP="00EB49E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ED0">
        <w:rPr>
          <w:rFonts w:ascii="Times New Roman" w:hAnsi="Times New Roman" w:cs="Times New Roman"/>
          <w:sz w:val="24"/>
          <w:szCs w:val="24"/>
        </w:rPr>
        <w:t>https://www.ueg.eu/</w:t>
      </w:r>
    </w:p>
    <w:p w:rsidR="00EB49EF" w:rsidRPr="00C10ED0" w:rsidRDefault="00EB49EF" w:rsidP="00EB49EF">
      <w:pPr>
        <w:pStyle w:val="Default"/>
        <w:rPr>
          <w:color w:val="auto"/>
          <w:sz w:val="28"/>
          <w:szCs w:val="28"/>
        </w:rPr>
      </w:pPr>
    </w:p>
    <w:p w:rsidR="00EB49EF" w:rsidRPr="00C10ED0" w:rsidRDefault="00EB49EF" w:rsidP="00EB49EF">
      <w:pPr>
        <w:pStyle w:val="Default"/>
        <w:rPr>
          <w:color w:val="auto"/>
          <w:sz w:val="28"/>
          <w:szCs w:val="28"/>
        </w:rPr>
      </w:pPr>
      <w:r w:rsidRPr="00C10ED0">
        <w:rPr>
          <w:color w:val="auto"/>
          <w:sz w:val="28"/>
          <w:szCs w:val="28"/>
        </w:rPr>
        <w:t xml:space="preserve">Дополнительная… </w:t>
      </w:r>
    </w:p>
    <w:p w:rsidR="00EB49EF" w:rsidRPr="00C10ED0" w:rsidRDefault="00EB49EF" w:rsidP="00EB49EF">
      <w:pPr>
        <w:pStyle w:val="Default"/>
        <w:rPr>
          <w:color w:val="auto"/>
          <w:sz w:val="28"/>
          <w:szCs w:val="28"/>
        </w:rPr>
      </w:pPr>
    </w:p>
    <w:p w:rsidR="00EB49EF" w:rsidRPr="00EA3BF7" w:rsidRDefault="00EB49EF" w:rsidP="00EB49EF">
      <w:pPr>
        <w:pStyle w:val="Default"/>
        <w:rPr>
          <w:color w:val="auto"/>
          <w:sz w:val="28"/>
          <w:szCs w:val="28"/>
        </w:rPr>
      </w:pPr>
      <w:r w:rsidRPr="00C10ED0">
        <w:rPr>
          <w:color w:val="auto"/>
        </w:rPr>
        <w:t>http://www.worldgastroenterology.org/</w:t>
      </w:r>
      <w:bookmarkStart w:id="0" w:name="_GoBack"/>
      <w:bookmarkEnd w:id="0"/>
    </w:p>
    <w:p w:rsidR="00EB49EF" w:rsidRPr="00EA3BF7" w:rsidRDefault="00EB49EF" w:rsidP="00EB49EF">
      <w:pPr>
        <w:pStyle w:val="Default"/>
        <w:rPr>
          <w:color w:val="auto"/>
          <w:sz w:val="28"/>
          <w:szCs w:val="28"/>
        </w:rPr>
      </w:pPr>
    </w:p>
    <w:p w:rsidR="00EB49EF" w:rsidRPr="00EA3BF7" w:rsidRDefault="00EB49EF" w:rsidP="00EB49EF">
      <w:pPr>
        <w:rPr>
          <w:rFonts w:ascii="Times New Roman" w:hAnsi="Times New Roman" w:cs="Times New Roman"/>
          <w:sz w:val="28"/>
          <w:szCs w:val="28"/>
        </w:rPr>
      </w:pPr>
    </w:p>
    <w:p w:rsidR="00EB49EF" w:rsidRPr="00EA3BF7" w:rsidRDefault="00EB49EF" w:rsidP="00EB49EF"/>
    <w:p w:rsidR="00EB49EF" w:rsidRPr="00EA3BF7" w:rsidRDefault="00EB49EF" w:rsidP="00EB49EF"/>
    <w:p w:rsidR="00153781" w:rsidRPr="00EA3BF7" w:rsidRDefault="00153781"/>
    <w:sectPr w:rsidR="00153781" w:rsidRPr="00EA3BF7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57E24"/>
    <w:multiLevelType w:val="hybridMultilevel"/>
    <w:tmpl w:val="17521874"/>
    <w:lvl w:ilvl="0" w:tplc="60BA31D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52259"/>
    <w:multiLevelType w:val="hybridMultilevel"/>
    <w:tmpl w:val="B6DA4E1E"/>
    <w:lvl w:ilvl="0" w:tplc="B7F4A0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585D8C"/>
    <w:multiLevelType w:val="hybridMultilevel"/>
    <w:tmpl w:val="C4244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485212"/>
    <w:multiLevelType w:val="hybridMultilevel"/>
    <w:tmpl w:val="A194584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B49EF"/>
    <w:rsid w:val="00047B19"/>
    <w:rsid w:val="00153781"/>
    <w:rsid w:val="00217D55"/>
    <w:rsid w:val="00290DBA"/>
    <w:rsid w:val="00406A5B"/>
    <w:rsid w:val="00527D71"/>
    <w:rsid w:val="007251BD"/>
    <w:rsid w:val="007F245F"/>
    <w:rsid w:val="009A6AFB"/>
    <w:rsid w:val="00A27FF1"/>
    <w:rsid w:val="00AC6A4C"/>
    <w:rsid w:val="00C10ED0"/>
    <w:rsid w:val="00E069BC"/>
    <w:rsid w:val="00EA3BF7"/>
    <w:rsid w:val="00EB4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9E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B49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EB49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B49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5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astro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2174</Words>
  <Characters>12392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12</cp:revision>
  <dcterms:created xsi:type="dcterms:W3CDTF">2017-03-20T14:28:00Z</dcterms:created>
  <dcterms:modified xsi:type="dcterms:W3CDTF">2018-11-26T08:30:00Z</dcterms:modified>
</cp:coreProperties>
</file>